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0008" w:type="dxa"/>
        <w:tblLook w:val="04A0" w:firstRow="1" w:lastRow="0" w:firstColumn="1" w:lastColumn="0" w:noHBand="0" w:noVBand="1"/>
      </w:tblPr>
      <w:tblGrid>
        <w:gridCol w:w="1438"/>
        <w:gridCol w:w="3155"/>
        <w:gridCol w:w="1597"/>
        <w:gridCol w:w="3818"/>
      </w:tblGrid>
      <w:tr w:rsidR="00DE3D49" w:rsidTr="00EE3296">
        <w:tc>
          <w:tcPr>
            <w:tcW w:w="1458" w:type="dxa"/>
            <w:shd w:val="clear" w:color="auto" w:fill="D9D9D9" w:themeFill="background1" w:themeFillShade="D9"/>
          </w:tcPr>
          <w:p w:rsidR="00DE3D49" w:rsidRPr="00D7735A" w:rsidRDefault="00DE3D49" w:rsidP="00EE3296">
            <w:pPr>
              <w:rPr>
                <w:b/>
              </w:rPr>
            </w:pPr>
            <w:r w:rsidRPr="00D7735A">
              <w:rPr>
                <w:b/>
              </w:rPr>
              <w:t>School Year</w:t>
            </w:r>
          </w:p>
        </w:tc>
        <w:tc>
          <w:tcPr>
            <w:tcW w:w="3060" w:type="dxa"/>
          </w:tcPr>
          <w:p w:rsidR="00DE3D49" w:rsidRPr="00B60605" w:rsidRDefault="00DE3D49" w:rsidP="00EE3296">
            <w:pPr>
              <w:rPr>
                <w:rFonts w:cstheme="minorHAnsi"/>
              </w:rPr>
            </w:pPr>
            <w:r>
              <w:rPr>
                <w:rFonts w:cstheme="minorHAnsi"/>
              </w:rPr>
              <w:t>2017-2018</w:t>
            </w:r>
          </w:p>
        </w:tc>
        <w:tc>
          <w:tcPr>
            <w:tcW w:w="1620" w:type="dxa"/>
            <w:shd w:val="clear" w:color="auto" w:fill="D9D9D9" w:themeFill="background1" w:themeFillShade="D9"/>
          </w:tcPr>
          <w:p w:rsidR="00DE3D49" w:rsidRPr="00773B08" w:rsidRDefault="00DE3D49" w:rsidP="00EE3296">
            <w:pPr>
              <w:rPr>
                <w:rFonts w:cstheme="minorHAnsi"/>
                <w:b/>
              </w:rPr>
            </w:pPr>
            <w:r w:rsidRPr="00773B08">
              <w:rPr>
                <w:rFonts w:cstheme="minorHAnsi"/>
                <w:b/>
              </w:rPr>
              <w:t>Teacher Name</w:t>
            </w:r>
          </w:p>
        </w:tc>
        <w:tc>
          <w:tcPr>
            <w:tcW w:w="3870" w:type="dxa"/>
          </w:tcPr>
          <w:p w:rsidR="00DE3D49" w:rsidRPr="00B60605" w:rsidRDefault="0000198F" w:rsidP="00EE3296">
            <w:pPr>
              <w:rPr>
                <w:rFonts w:cstheme="minorHAnsi"/>
              </w:rPr>
            </w:pPr>
            <w:r>
              <w:rPr>
                <w:rFonts w:cstheme="minorHAnsi"/>
              </w:rPr>
              <w:t>Brad Greening</w:t>
            </w:r>
            <w:bookmarkStart w:id="0" w:name="_GoBack"/>
            <w:bookmarkEnd w:id="0"/>
          </w:p>
        </w:tc>
      </w:tr>
      <w:tr w:rsidR="00DE3D49" w:rsidTr="00EE3296">
        <w:tc>
          <w:tcPr>
            <w:tcW w:w="1458" w:type="dxa"/>
            <w:shd w:val="clear" w:color="auto" w:fill="D9D9D9" w:themeFill="background1" w:themeFillShade="D9"/>
          </w:tcPr>
          <w:p w:rsidR="00DE3D49" w:rsidRPr="006067DE" w:rsidRDefault="00DE3D49" w:rsidP="00EE3296">
            <w:pPr>
              <w:rPr>
                <w:b/>
                <w:sz w:val="20"/>
                <w:szCs w:val="20"/>
              </w:rPr>
            </w:pPr>
            <w:r w:rsidRPr="006067DE">
              <w:rPr>
                <w:b/>
                <w:sz w:val="20"/>
                <w:szCs w:val="20"/>
              </w:rPr>
              <w:t>Office</w:t>
            </w:r>
          </w:p>
        </w:tc>
        <w:tc>
          <w:tcPr>
            <w:tcW w:w="3060" w:type="dxa"/>
          </w:tcPr>
          <w:p w:rsidR="00DE3D49" w:rsidRPr="00B60605" w:rsidRDefault="00903CED" w:rsidP="00EE3296">
            <w:pPr>
              <w:rPr>
                <w:rFonts w:cstheme="minorHAnsi"/>
              </w:rPr>
            </w:pPr>
            <w:r>
              <w:rPr>
                <w:rFonts w:cstheme="minorHAnsi"/>
              </w:rPr>
              <w:t>235</w:t>
            </w:r>
          </w:p>
        </w:tc>
        <w:tc>
          <w:tcPr>
            <w:tcW w:w="1620" w:type="dxa"/>
            <w:shd w:val="clear" w:color="auto" w:fill="D9D9D9" w:themeFill="background1" w:themeFillShade="D9"/>
          </w:tcPr>
          <w:p w:rsidR="00DE3D49" w:rsidRPr="00773B08" w:rsidRDefault="00DE3D49" w:rsidP="00EE3296">
            <w:pPr>
              <w:rPr>
                <w:b/>
                <w:sz w:val="20"/>
                <w:szCs w:val="20"/>
              </w:rPr>
            </w:pPr>
            <w:r w:rsidRPr="00773B08">
              <w:rPr>
                <w:b/>
                <w:sz w:val="20"/>
                <w:szCs w:val="20"/>
              </w:rPr>
              <w:t>Website</w:t>
            </w:r>
          </w:p>
        </w:tc>
        <w:tc>
          <w:tcPr>
            <w:tcW w:w="3870" w:type="dxa"/>
          </w:tcPr>
          <w:p w:rsidR="00DE3D49" w:rsidRPr="00B60605" w:rsidRDefault="00903CED" w:rsidP="00EE3296">
            <w:pPr>
              <w:rPr>
                <w:rFonts w:cstheme="minorHAnsi"/>
              </w:rPr>
            </w:pPr>
            <w:r>
              <w:rPr>
                <w:sz w:val="20"/>
                <w:szCs w:val="20"/>
              </w:rPr>
              <w:t>GreeningNGH.weebly.com</w:t>
            </w:r>
          </w:p>
        </w:tc>
      </w:tr>
      <w:tr w:rsidR="00DE3D49" w:rsidTr="00EE3296">
        <w:tc>
          <w:tcPr>
            <w:tcW w:w="1458" w:type="dxa"/>
            <w:shd w:val="clear" w:color="auto" w:fill="D9D9D9" w:themeFill="background1" w:themeFillShade="D9"/>
          </w:tcPr>
          <w:p w:rsidR="00DE3D49" w:rsidRPr="006067DE" w:rsidRDefault="00DE3D49" w:rsidP="00EE3296">
            <w:pPr>
              <w:rPr>
                <w:b/>
                <w:sz w:val="20"/>
                <w:szCs w:val="20"/>
              </w:rPr>
            </w:pPr>
            <w:r w:rsidRPr="006067DE">
              <w:rPr>
                <w:b/>
                <w:sz w:val="20"/>
                <w:szCs w:val="20"/>
              </w:rPr>
              <w:t>Phone</w:t>
            </w:r>
          </w:p>
        </w:tc>
        <w:tc>
          <w:tcPr>
            <w:tcW w:w="3060" w:type="dxa"/>
          </w:tcPr>
          <w:p w:rsidR="00DE3D49" w:rsidRPr="00B60605" w:rsidRDefault="00DE3D49" w:rsidP="00EE3296">
            <w:pPr>
              <w:rPr>
                <w:rFonts w:cstheme="minorHAnsi"/>
              </w:rPr>
            </w:pPr>
            <w:r>
              <w:rPr>
                <w:rFonts w:cstheme="minorHAnsi"/>
              </w:rPr>
              <w:t>720-972-4600</w:t>
            </w:r>
          </w:p>
        </w:tc>
        <w:tc>
          <w:tcPr>
            <w:tcW w:w="1620" w:type="dxa"/>
            <w:vMerge w:val="restart"/>
            <w:shd w:val="clear" w:color="auto" w:fill="D9D9D9" w:themeFill="background1" w:themeFillShade="D9"/>
          </w:tcPr>
          <w:p w:rsidR="00DE3D49" w:rsidRPr="00773B08" w:rsidRDefault="00DE3D49" w:rsidP="00EE3296">
            <w:pPr>
              <w:rPr>
                <w:b/>
                <w:sz w:val="20"/>
                <w:szCs w:val="20"/>
              </w:rPr>
            </w:pPr>
            <w:r w:rsidRPr="00773B08">
              <w:rPr>
                <w:b/>
                <w:sz w:val="20"/>
                <w:szCs w:val="20"/>
              </w:rPr>
              <w:t>Blog</w:t>
            </w:r>
          </w:p>
        </w:tc>
        <w:tc>
          <w:tcPr>
            <w:tcW w:w="3870" w:type="dxa"/>
            <w:vMerge w:val="restart"/>
          </w:tcPr>
          <w:p w:rsidR="00DE3D49" w:rsidRPr="00B60605" w:rsidRDefault="00DE3D49" w:rsidP="00EE3296">
            <w:pPr>
              <w:rPr>
                <w:rFonts w:cstheme="minorHAnsi"/>
              </w:rPr>
            </w:pPr>
          </w:p>
        </w:tc>
      </w:tr>
      <w:tr w:rsidR="00DE3D49" w:rsidTr="00EE3296">
        <w:tc>
          <w:tcPr>
            <w:tcW w:w="1458" w:type="dxa"/>
            <w:shd w:val="clear" w:color="auto" w:fill="D9D9D9" w:themeFill="background1" w:themeFillShade="D9"/>
          </w:tcPr>
          <w:p w:rsidR="00DE3D49" w:rsidRPr="00B60605" w:rsidRDefault="00DE3D49" w:rsidP="00EE3296">
            <w:pPr>
              <w:rPr>
                <w:rFonts w:cstheme="minorHAnsi"/>
              </w:rPr>
            </w:pPr>
            <w:r w:rsidRPr="00773B08">
              <w:rPr>
                <w:b/>
                <w:sz w:val="20"/>
                <w:szCs w:val="20"/>
              </w:rPr>
              <w:t>Email Address</w:t>
            </w:r>
          </w:p>
        </w:tc>
        <w:tc>
          <w:tcPr>
            <w:tcW w:w="3060" w:type="dxa"/>
          </w:tcPr>
          <w:p w:rsidR="00DE3D49" w:rsidRPr="00B60605" w:rsidRDefault="00903CED" w:rsidP="00EE3296">
            <w:pPr>
              <w:rPr>
                <w:rFonts w:cstheme="minorHAnsi"/>
              </w:rPr>
            </w:pPr>
            <w:r>
              <w:rPr>
                <w:rFonts w:cstheme="minorHAnsi"/>
              </w:rPr>
              <w:t>Bradly.d.greening</w:t>
            </w:r>
            <w:r w:rsidR="00DE3D49">
              <w:rPr>
                <w:rFonts w:cstheme="minorHAnsi"/>
              </w:rPr>
              <w:t>@adams12.org</w:t>
            </w:r>
          </w:p>
        </w:tc>
        <w:tc>
          <w:tcPr>
            <w:tcW w:w="1620" w:type="dxa"/>
            <w:vMerge/>
            <w:shd w:val="clear" w:color="auto" w:fill="D9D9D9" w:themeFill="background1" w:themeFillShade="D9"/>
          </w:tcPr>
          <w:p w:rsidR="00DE3D49" w:rsidRDefault="00DE3D49" w:rsidP="00EE3296">
            <w:pPr>
              <w:rPr>
                <w:rFonts w:cstheme="minorHAnsi"/>
              </w:rPr>
            </w:pPr>
          </w:p>
        </w:tc>
        <w:tc>
          <w:tcPr>
            <w:tcW w:w="3870" w:type="dxa"/>
            <w:vMerge/>
          </w:tcPr>
          <w:p w:rsidR="00DE3D49" w:rsidRPr="00B60605" w:rsidRDefault="00DE3D49" w:rsidP="00EE3296">
            <w:pPr>
              <w:rPr>
                <w:rFonts w:cstheme="minorHAnsi"/>
              </w:rPr>
            </w:pPr>
          </w:p>
        </w:tc>
      </w:tr>
      <w:tr w:rsidR="00DE3D49" w:rsidTr="00EE3296">
        <w:tc>
          <w:tcPr>
            <w:tcW w:w="1458" w:type="dxa"/>
            <w:shd w:val="clear" w:color="auto" w:fill="D9D9D9" w:themeFill="background1" w:themeFillShade="D9"/>
          </w:tcPr>
          <w:p w:rsidR="00DE3D49" w:rsidRPr="00773B08" w:rsidRDefault="00DE3D49" w:rsidP="00EE3296">
            <w:pPr>
              <w:rPr>
                <w:b/>
                <w:sz w:val="20"/>
                <w:szCs w:val="20"/>
              </w:rPr>
            </w:pPr>
            <w:r>
              <w:rPr>
                <w:b/>
                <w:sz w:val="20"/>
                <w:szCs w:val="20"/>
              </w:rPr>
              <w:t>PBL Title</w:t>
            </w:r>
          </w:p>
        </w:tc>
        <w:tc>
          <w:tcPr>
            <w:tcW w:w="3060" w:type="dxa"/>
          </w:tcPr>
          <w:p w:rsidR="00DE3D49" w:rsidRPr="00B60605" w:rsidRDefault="00DE3D49" w:rsidP="00EE3296">
            <w:pPr>
              <w:rPr>
                <w:rFonts w:cstheme="minorHAnsi"/>
              </w:rPr>
            </w:pPr>
          </w:p>
        </w:tc>
        <w:tc>
          <w:tcPr>
            <w:tcW w:w="1620" w:type="dxa"/>
            <w:shd w:val="clear" w:color="auto" w:fill="D9D9D9" w:themeFill="background1" w:themeFillShade="D9"/>
          </w:tcPr>
          <w:p w:rsidR="00DE3D49" w:rsidRPr="00CE40F0" w:rsidRDefault="00DE3D49" w:rsidP="00EE3296">
            <w:pPr>
              <w:rPr>
                <w:rFonts w:cstheme="minorHAnsi"/>
                <w:b/>
                <w:sz w:val="20"/>
                <w:szCs w:val="20"/>
              </w:rPr>
            </w:pPr>
            <w:r w:rsidRPr="00CE40F0">
              <w:rPr>
                <w:rFonts w:cstheme="minorHAnsi"/>
                <w:b/>
                <w:sz w:val="20"/>
                <w:szCs w:val="20"/>
              </w:rPr>
              <w:t>Panel Date</w:t>
            </w:r>
          </w:p>
        </w:tc>
        <w:tc>
          <w:tcPr>
            <w:tcW w:w="3870" w:type="dxa"/>
          </w:tcPr>
          <w:p w:rsidR="00DE3D49" w:rsidRPr="00B60605" w:rsidRDefault="00DE3D49" w:rsidP="00EE3296">
            <w:pPr>
              <w:rPr>
                <w:rFonts w:cstheme="minorHAnsi"/>
              </w:rPr>
            </w:pPr>
          </w:p>
        </w:tc>
      </w:tr>
    </w:tbl>
    <w:p w:rsidR="005269C8" w:rsidRDefault="003372A6" w:rsidP="003372A6">
      <w:r>
        <w:t xml:space="preserve">  </w:t>
      </w:r>
    </w:p>
    <w:p w:rsidR="00DE3D49" w:rsidRDefault="00DE3D49" w:rsidP="003372A6"/>
    <w:tbl>
      <w:tblPr>
        <w:tblStyle w:val="TableGrid"/>
        <w:tblpPr w:leftFromText="180" w:rightFromText="180" w:vertAnchor="text" w:tblpY="1"/>
        <w:tblOverlap w:val="never"/>
        <w:tblW w:w="10465" w:type="dxa"/>
        <w:tblLayout w:type="fixed"/>
        <w:tblCellMar>
          <w:left w:w="115" w:type="dxa"/>
          <w:right w:w="115" w:type="dxa"/>
        </w:tblCellMar>
        <w:tblLook w:val="04A0" w:firstRow="1" w:lastRow="0" w:firstColumn="1" w:lastColumn="0" w:noHBand="0" w:noVBand="1"/>
      </w:tblPr>
      <w:tblGrid>
        <w:gridCol w:w="1825"/>
        <w:gridCol w:w="5040"/>
        <w:gridCol w:w="1620"/>
        <w:gridCol w:w="1980"/>
      </w:tblGrid>
      <w:tr w:rsidR="003372A6" w:rsidTr="007962AA">
        <w:tc>
          <w:tcPr>
            <w:tcW w:w="1825" w:type="dxa"/>
            <w:shd w:val="clear" w:color="auto" w:fill="D9D9D9" w:themeFill="background1" w:themeFillShade="D9"/>
          </w:tcPr>
          <w:p w:rsidR="003372A6" w:rsidRPr="00D7735A" w:rsidRDefault="003372A6" w:rsidP="007E76DD">
            <w:pPr>
              <w:rPr>
                <w:b/>
              </w:rPr>
            </w:pPr>
            <w:r w:rsidRPr="00B60605">
              <w:rPr>
                <w:b/>
                <w:sz w:val="20"/>
                <w:szCs w:val="20"/>
              </w:rPr>
              <w:t>Course Name</w:t>
            </w:r>
          </w:p>
        </w:tc>
        <w:tc>
          <w:tcPr>
            <w:tcW w:w="8640" w:type="dxa"/>
            <w:gridSpan w:val="3"/>
          </w:tcPr>
          <w:p w:rsidR="003372A6" w:rsidRPr="00183E98" w:rsidRDefault="005058A9" w:rsidP="007E76DD">
            <w:pPr>
              <w:rPr>
                <w:rFonts w:cstheme="minorHAnsi"/>
                <w:sz w:val="28"/>
                <w:szCs w:val="28"/>
              </w:rPr>
            </w:pPr>
            <w:r w:rsidRPr="00183E98">
              <w:rPr>
                <w:rFonts w:cstheme="minorHAnsi"/>
                <w:sz w:val="28"/>
                <w:szCs w:val="28"/>
              </w:rPr>
              <w:t>Contemporary Math in Context 1 (CMIC 1)</w:t>
            </w:r>
          </w:p>
        </w:tc>
      </w:tr>
      <w:tr w:rsidR="003372A6" w:rsidTr="007962AA">
        <w:trPr>
          <w:trHeight w:val="272"/>
        </w:trPr>
        <w:tc>
          <w:tcPr>
            <w:tcW w:w="1825" w:type="dxa"/>
            <w:shd w:val="clear" w:color="auto" w:fill="D9D9D9" w:themeFill="background1" w:themeFillShade="D9"/>
            <w:vAlign w:val="center"/>
          </w:tcPr>
          <w:p w:rsidR="003372A6" w:rsidRPr="00D7735A" w:rsidRDefault="003372A6" w:rsidP="007E76DD">
            <w:pPr>
              <w:rPr>
                <w:b/>
              </w:rPr>
            </w:pPr>
            <w:r w:rsidRPr="00B60605">
              <w:rPr>
                <w:b/>
                <w:sz w:val="20"/>
                <w:szCs w:val="20"/>
              </w:rPr>
              <w:t>Course Description</w:t>
            </w:r>
          </w:p>
        </w:tc>
        <w:tc>
          <w:tcPr>
            <w:tcW w:w="8640" w:type="dxa"/>
            <w:gridSpan w:val="3"/>
          </w:tcPr>
          <w:p w:rsidR="003372A6" w:rsidRPr="00DE3D49" w:rsidRDefault="00801D8F" w:rsidP="007E76DD">
            <w:pPr>
              <w:rPr>
                <w:sz w:val="16"/>
                <w:szCs w:val="16"/>
              </w:rPr>
            </w:pPr>
            <w:r w:rsidRPr="00DE3D49">
              <w:rPr>
                <w:sz w:val="16"/>
                <w:szCs w:val="16"/>
              </w:rPr>
              <w:t>CMIC 1 begins the integrated development of high school mathematics.  Students will develop the ability to recognize and describe important patterns that relate quantitative variables, visual relationships and statistical relationships; to use data tables, graphs, words and symbols to represent these relationships; and to use reasoning and calculating tools to answer questions and solve problems. Focused units of study include: variables and functions, algebraic expressions and recurrence relations; coordinate graphing, data tables and spread sheets; equations and inequalities.  Other topics include distributions of data, dot plots, histograms, and box plots; measures of center and their properties and measures of variability.  Linear functions, slope of line, rate of change, data patterns, solving linear equations and inequalities, and equivalent linear expressions are included.  The concepts of exponential growth and decay functions, data modeling, growth and decay rates, half-life and doubling time, compound interest, and properties of exponents will be developed.  In the math standard of Shape and Geometric Relationships students will cover triangle inequality, congruence conditions, special quadrilaterals, Pythagorean Theorem, properties of polygons, and properties of polyhedral and Platonic solids. The math standard of Patterns, Functions, and Algebraic Relationships continues with quadratic functions and their graphs, applications to projectile motion and economic problems, expanding and factoring quadratic expressions, and solving quadratic equations.  The math standard of Statistics and Probability is explored including sample spaces, equally-likely outcomes, probability distributions, mutually exclusive events, Addition Rule, simulation, random digits, discrete and continuous random variable, Law of Large Numbers, and geometric probability.</w:t>
            </w:r>
          </w:p>
        </w:tc>
      </w:tr>
      <w:tr w:rsidR="003372A6" w:rsidTr="007962AA">
        <w:tc>
          <w:tcPr>
            <w:tcW w:w="1825" w:type="dxa"/>
            <w:tcBorders>
              <w:bottom w:val="single" w:sz="4" w:space="0" w:color="auto"/>
            </w:tcBorders>
            <w:shd w:val="clear" w:color="auto" w:fill="D9D9D9" w:themeFill="background1" w:themeFillShade="D9"/>
            <w:vAlign w:val="center"/>
          </w:tcPr>
          <w:p w:rsidR="003372A6" w:rsidRPr="00B60605" w:rsidRDefault="003372A6" w:rsidP="00FF5494">
            <w:pPr>
              <w:jc w:val="center"/>
              <w:rPr>
                <w:b/>
                <w:sz w:val="20"/>
                <w:szCs w:val="20"/>
              </w:rPr>
            </w:pPr>
            <w:r>
              <w:rPr>
                <w:b/>
                <w:sz w:val="20"/>
                <w:szCs w:val="20"/>
              </w:rPr>
              <w:t>Unit of Study</w:t>
            </w:r>
          </w:p>
        </w:tc>
        <w:tc>
          <w:tcPr>
            <w:tcW w:w="5040" w:type="dxa"/>
            <w:shd w:val="clear" w:color="auto" w:fill="D9D9D9" w:themeFill="background1" w:themeFillShade="D9"/>
            <w:vAlign w:val="center"/>
          </w:tcPr>
          <w:p w:rsidR="003372A6" w:rsidRPr="00570649" w:rsidRDefault="003372A6" w:rsidP="00FF5494">
            <w:pPr>
              <w:jc w:val="center"/>
              <w:rPr>
                <w:b/>
                <w:sz w:val="18"/>
                <w:szCs w:val="18"/>
              </w:rPr>
            </w:pPr>
            <w:r w:rsidRPr="00B60605">
              <w:rPr>
                <w:b/>
                <w:sz w:val="20"/>
                <w:szCs w:val="20"/>
              </w:rPr>
              <w:t>Grade Level Expectations/Content Standards</w:t>
            </w:r>
          </w:p>
        </w:tc>
        <w:tc>
          <w:tcPr>
            <w:tcW w:w="1620" w:type="dxa"/>
            <w:shd w:val="clear" w:color="auto" w:fill="D9D9D9" w:themeFill="background1" w:themeFillShade="D9"/>
            <w:vAlign w:val="center"/>
          </w:tcPr>
          <w:p w:rsidR="003372A6" w:rsidRPr="00570649" w:rsidRDefault="003372A6" w:rsidP="00FF5494">
            <w:pPr>
              <w:jc w:val="center"/>
              <w:rPr>
                <w:b/>
                <w:sz w:val="18"/>
                <w:szCs w:val="18"/>
              </w:rPr>
            </w:pPr>
            <w:r w:rsidRPr="00570649">
              <w:rPr>
                <w:b/>
                <w:sz w:val="18"/>
                <w:szCs w:val="18"/>
              </w:rPr>
              <w:t>Approximate Time Spent or Percent of time Spent</w:t>
            </w:r>
          </w:p>
        </w:tc>
        <w:tc>
          <w:tcPr>
            <w:tcW w:w="1980" w:type="dxa"/>
            <w:shd w:val="clear" w:color="auto" w:fill="D9D9D9" w:themeFill="background1" w:themeFillShade="D9"/>
            <w:vAlign w:val="center"/>
          </w:tcPr>
          <w:p w:rsidR="003372A6" w:rsidRPr="00B60605" w:rsidRDefault="003372A6" w:rsidP="00FF5494">
            <w:pPr>
              <w:jc w:val="center"/>
              <w:rPr>
                <w:b/>
                <w:sz w:val="20"/>
                <w:szCs w:val="20"/>
              </w:rPr>
            </w:pPr>
            <w:r>
              <w:rPr>
                <w:b/>
                <w:sz w:val="20"/>
                <w:szCs w:val="20"/>
              </w:rPr>
              <w:t>Targeted Date of Assessment</w:t>
            </w:r>
          </w:p>
        </w:tc>
      </w:tr>
      <w:tr w:rsidR="00283D6F" w:rsidTr="007962AA">
        <w:tc>
          <w:tcPr>
            <w:tcW w:w="1825" w:type="dxa"/>
            <w:shd w:val="clear" w:color="auto" w:fill="FFFFFF" w:themeFill="background1"/>
          </w:tcPr>
          <w:p w:rsidR="00283D6F" w:rsidRPr="00DE3D49" w:rsidRDefault="00283D6F" w:rsidP="00283D6F">
            <w:pPr>
              <w:jc w:val="center"/>
              <w:rPr>
                <w:rFonts w:cstheme="minorHAnsi"/>
                <w:sz w:val="18"/>
                <w:szCs w:val="18"/>
              </w:rPr>
            </w:pPr>
          </w:p>
          <w:p w:rsidR="00283D6F" w:rsidRPr="00DE3D49" w:rsidRDefault="00283D6F" w:rsidP="00283D6F">
            <w:pPr>
              <w:jc w:val="center"/>
              <w:rPr>
                <w:rFonts w:cstheme="minorHAnsi"/>
                <w:sz w:val="18"/>
                <w:szCs w:val="18"/>
              </w:rPr>
            </w:pPr>
          </w:p>
          <w:p w:rsidR="00283D6F" w:rsidRPr="00DE3D49" w:rsidRDefault="00283D6F" w:rsidP="00283D6F">
            <w:pPr>
              <w:jc w:val="center"/>
              <w:rPr>
                <w:rFonts w:cstheme="minorHAnsi"/>
                <w:sz w:val="18"/>
                <w:szCs w:val="18"/>
              </w:rPr>
            </w:pPr>
            <w:r w:rsidRPr="00DE3D49">
              <w:rPr>
                <w:rFonts w:cstheme="minorHAnsi"/>
                <w:sz w:val="18"/>
                <w:szCs w:val="18"/>
              </w:rPr>
              <w:t>Unit 3:</w:t>
            </w:r>
          </w:p>
          <w:p w:rsidR="00283D6F" w:rsidRPr="00DE3D49" w:rsidRDefault="00283D6F" w:rsidP="00283D6F">
            <w:pPr>
              <w:jc w:val="center"/>
              <w:rPr>
                <w:rFonts w:cstheme="minorHAnsi"/>
                <w:sz w:val="18"/>
                <w:szCs w:val="18"/>
              </w:rPr>
            </w:pPr>
            <w:r w:rsidRPr="00DE3D49">
              <w:rPr>
                <w:rFonts w:cstheme="minorHAnsi"/>
                <w:sz w:val="18"/>
                <w:szCs w:val="18"/>
              </w:rPr>
              <w:t>Linear Functions</w:t>
            </w:r>
          </w:p>
        </w:tc>
        <w:tc>
          <w:tcPr>
            <w:tcW w:w="5040" w:type="dxa"/>
          </w:tcPr>
          <w:p w:rsidR="00283D6F" w:rsidRPr="00DE3D49" w:rsidRDefault="00283D6F" w:rsidP="00283D6F">
            <w:pPr>
              <w:numPr>
                <w:ilvl w:val="0"/>
                <w:numId w:val="2"/>
              </w:numPr>
              <w:ind w:left="360"/>
              <w:rPr>
                <w:sz w:val="18"/>
                <w:szCs w:val="18"/>
              </w:rPr>
            </w:pPr>
            <w:r w:rsidRPr="00DE3D49">
              <w:rPr>
                <w:sz w:val="18"/>
                <w:szCs w:val="18"/>
              </w:rPr>
              <w:t>Recognize and represent linear relationships between variables</w:t>
            </w:r>
          </w:p>
          <w:p w:rsidR="00283D6F" w:rsidRPr="00DE3D49" w:rsidRDefault="00283D6F" w:rsidP="00283D6F">
            <w:pPr>
              <w:numPr>
                <w:ilvl w:val="0"/>
                <w:numId w:val="2"/>
              </w:numPr>
              <w:ind w:left="360"/>
              <w:rPr>
                <w:sz w:val="18"/>
                <w:szCs w:val="18"/>
              </w:rPr>
            </w:pPr>
            <w:r w:rsidRPr="00DE3D49">
              <w:rPr>
                <w:sz w:val="18"/>
                <w:szCs w:val="18"/>
              </w:rPr>
              <w:t xml:space="preserve">Use tables, graphs and algebraic expressions for linear functions to solve problems involving </w:t>
            </w:r>
          </w:p>
          <w:p w:rsidR="00283D6F" w:rsidRPr="00DE3D49" w:rsidRDefault="00283D6F" w:rsidP="00283D6F">
            <w:pPr>
              <w:ind w:left="360"/>
              <w:rPr>
                <w:sz w:val="18"/>
                <w:szCs w:val="18"/>
              </w:rPr>
            </w:pPr>
            <w:r w:rsidRPr="00DE3D49">
              <w:rPr>
                <w:sz w:val="18"/>
                <w:szCs w:val="18"/>
              </w:rPr>
              <w:t>constant rate of change or slope</w:t>
            </w:r>
          </w:p>
        </w:tc>
        <w:tc>
          <w:tcPr>
            <w:tcW w:w="1620" w:type="dxa"/>
          </w:tcPr>
          <w:p w:rsidR="00283D6F" w:rsidRPr="00DE3D49" w:rsidRDefault="00283D6F" w:rsidP="00283D6F">
            <w:pPr>
              <w:jc w:val="center"/>
              <w:rPr>
                <w:rFonts w:cstheme="minorHAnsi"/>
                <w:sz w:val="18"/>
                <w:szCs w:val="18"/>
              </w:rPr>
            </w:pPr>
          </w:p>
          <w:p w:rsidR="00283D6F" w:rsidRPr="00DE3D49" w:rsidRDefault="00283D6F" w:rsidP="00283D6F">
            <w:pPr>
              <w:jc w:val="center"/>
              <w:rPr>
                <w:rFonts w:cstheme="minorHAnsi"/>
                <w:sz w:val="18"/>
                <w:szCs w:val="18"/>
              </w:rPr>
            </w:pPr>
          </w:p>
          <w:p w:rsidR="00283D6F" w:rsidRPr="00DE3D49" w:rsidRDefault="00010CB9" w:rsidP="006A1C28">
            <w:pPr>
              <w:jc w:val="center"/>
              <w:rPr>
                <w:rFonts w:cstheme="minorHAnsi"/>
                <w:sz w:val="18"/>
                <w:szCs w:val="18"/>
              </w:rPr>
            </w:pPr>
            <w:r w:rsidRPr="00DE3D49">
              <w:rPr>
                <w:rFonts w:cstheme="minorHAnsi"/>
                <w:sz w:val="18"/>
                <w:szCs w:val="18"/>
              </w:rPr>
              <w:t>3</w:t>
            </w:r>
            <w:r w:rsidR="006A1C28" w:rsidRPr="00DE3D49">
              <w:rPr>
                <w:rFonts w:cstheme="minorHAnsi"/>
                <w:sz w:val="18"/>
                <w:szCs w:val="18"/>
              </w:rPr>
              <w:t>4</w:t>
            </w:r>
            <w:r w:rsidRPr="00DE3D49">
              <w:rPr>
                <w:rFonts w:cstheme="minorHAnsi"/>
                <w:sz w:val="18"/>
                <w:szCs w:val="18"/>
              </w:rPr>
              <w:t xml:space="preserve"> days</w:t>
            </w:r>
          </w:p>
        </w:tc>
        <w:tc>
          <w:tcPr>
            <w:tcW w:w="1980" w:type="dxa"/>
          </w:tcPr>
          <w:p w:rsidR="00283D6F" w:rsidRPr="00DE3D49" w:rsidRDefault="00283D6F" w:rsidP="00283D6F">
            <w:pPr>
              <w:jc w:val="center"/>
              <w:rPr>
                <w:rFonts w:cstheme="minorHAnsi"/>
                <w:sz w:val="18"/>
                <w:szCs w:val="18"/>
              </w:rPr>
            </w:pPr>
          </w:p>
          <w:p w:rsidR="00283D6F" w:rsidRPr="00DE3D49" w:rsidRDefault="00283D6F" w:rsidP="00283D6F">
            <w:pPr>
              <w:jc w:val="center"/>
              <w:rPr>
                <w:rFonts w:cstheme="minorHAnsi"/>
                <w:sz w:val="18"/>
                <w:szCs w:val="18"/>
              </w:rPr>
            </w:pPr>
          </w:p>
          <w:p w:rsidR="00283D6F" w:rsidRPr="00DE3D49" w:rsidRDefault="007928B7" w:rsidP="006A1C28">
            <w:pPr>
              <w:jc w:val="center"/>
              <w:rPr>
                <w:rFonts w:cstheme="minorHAnsi"/>
                <w:sz w:val="18"/>
                <w:szCs w:val="18"/>
              </w:rPr>
            </w:pPr>
            <w:r w:rsidRPr="00DE3D49">
              <w:rPr>
                <w:rFonts w:cstheme="minorHAnsi"/>
                <w:sz w:val="18"/>
                <w:szCs w:val="18"/>
              </w:rPr>
              <w:t>10/</w:t>
            </w:r>
            <w:r w:rsidR="006A1C28" w:rsidRPr="00DE3D49">
              <w:rPr>
                <w:rFonts w:cstheme="minorHAnsi"/>
                <w:sz w:val="18"/>
                <w:szCs w:val="18"/>
              </w:rPr>
              <w:t>07</w:t>
            </w:r>
            <w:r w:rsidR="00283D6F" w:rsidRPr="00DE3D49">
              <w:rPr>
                <w:rFonts w:cstheme="minorHAnsi"/>
                <w:sz w:val="18"/>
                <w:szCs w:val="18"/>
              </w:rPr>
              <w:t>/201</w:t>
            </w:r>
            <w:r w:rsidR="00E21DDD" w:rsidRPr="00DE3D49">
              <w:rPr>
                <w:rFonts w:cstheme="minorHAnsi"/>
                <w:sz w:val="18"/>
                <w:szCs w:val="18"/>
              </w:rPr>
              <w:t>6</w:t>
            </w:r>
          </w:p>
        </w:tc>
      </w:tr>
      <w:tr w:rsidR="003372A6" w:rsidTr="007962AA">
        <w:tc>
          <w:tcPr>
            <w:tcW w:w="1825" w:type="dxa"/>
            <w:shd w:val="clear" w:color="auto" w:fill="FFFFFF" w:themeFill="background1"/>
          </w:tcPr>
          <w:p w:rsidR="00594FD9" w:rsidRPr="00DE3D49" w:rsidRDefault="00594FD9" w:rsidP="007E76DD">
            <w:pPr>
              <w:rPr>
                <w:rFonts w:cstheme="minorHAnsi"/>
                <w:sz w:val="18"/>
                <w:szCs w:val="18"/>
              </w:rPr>
            </w:pPr>
          </w:p>
          <w:p w:rsidR="004B39A5" w:rsidRPr="00DE3D49" w:rsidRDefault="004B39A5" w:rsidP="00594FD9">
            <w:pPr>
              <w:jc w:val="center"/>
              <w:rPr>
                <w:rFonts w:cstheme="minorHAnsi"/>
                <w:sz w:val="18"/>
                <w:szCs w:val="18"/>
              </w:rPr>
            </w:pPr>
            <w:r w:rsidRPr="00DE3D49">
              <w:rPr>
                <w:rFonts w:cstheme="minorHAnsi"/>
                <w:sz w:val="18"/>
                <w:szCs w:val="18"/>
              </w:rPr>
              <w:t xml:space="preserve">Unit 1: </w:t>
            </w:r>
          </w:p>
          <w:p w:rsidR="00594FD9" w:rsidRPr="00DE3D49" w:rsidRDefault="004B39A5" w:rsidP="00594FD9">
            <w:pPr>
              <w:jc w:val="center"/>
              <w:rPr>
                <w:rFonts w:cstheme="minorHAnsi"/>
                <w:sz w:val="18"/>
                <w:szCs w:val="18"/>
              </w:rPr>
            </w:pPr>
            <w:r w:rsidRPr="00DE3D49">
              <w:rPr>
                <w:rFonts w:cstheme="minorHAnsi"/>
                <w:sz w:val="18"/>
                <w:szCs w:val="18"/>
              </w:rPr>
              <w:t>Patterns of Change</w:t>
            </w:r>
          </w:p>
        </w:tc>
        <w:tc>
          <w:tcPr>
            <w:tcW w:w="5040" w:type="dxa"/>
          </w:tcPr>
          <w:p w:rsidR="00594FD9" w:rsidRPr="00DE3D49" w:rsidRDefault="00594FD9" w:rsidP="00594FD9">
            <w:pPr>
              <w:numPr>
                <w:ilvl w:val="0"/>
                <w:numId w:val="2"/>
              </w:numPr>
              <w:tabs>
                <w:tab w:val="clear" w:pos="720"/>
                <w:tab w:val="num" w:pos="360"/>
              </w:tabs>
              <w:ind w:left="360"/>
              <w:rPr>
                <w:sz w:val="18"/>
                <w:szCs w:val="18"/>
              </w:rPr>
            </w:pPr>
            <w:r w:rsidRPr="00DE3D49">
              <w:rPr>
                <w:sz w:val="18"/>
                <w:szCs w:val="18"/>
              </w:rPr>
              <w:t>Recognize and describe important patterns that relate quantitative variables</w:t>
            </w:r>
          </w:p>
          <w:p w:rsidR="003372A6" w:rsidRPr="00DE3D49" w:rsidRDefault="00594FD9" w:rsidP="00140B7D">
            <w:pPr>
              <w:numPr>
                <w:ilvl w:val="0"/>
                <w:numId w:val="2"/>
              </w:numPr>
              <w:tabs>
                <w:tab w:val="clear" w:pos="720"/>
                <w:tab w:val="num" w:pos="360"/>
              </w:tabs>
              <w:ind w:left="360"/>
              <w:rPr>
                <w:sz w:val="18"/>
                <w:szCs w:val="18"/>
              </w:rPr>
            </w:pPr>
            <w:r w:rsidRPr="00DE3D49">
              <w:rPr>
                <w:sz w:val="18"/>
                <w:szCs w:val="18"/>
              </w:rPr>
              <w:t>Use and interpret tables, graphs, words and symbols to represent relationships</w:t>
            </w:r>
          </w:p>
        </w:tc>
        <w:tc>
          <w:tcPr>
            <w:tcW w:w="1620" w:type="dxa"/>
          </w:tcPr>
          <w:p w:rsidR="00594FD9" w:rsidRPr="00DE3D49" w:rsidRDefault="00594FD9" w:rsidP="00594FD9">
            <w:pPr>
              <w:jc w:val="center"/>
              <w:rPr>
                <w:rFonts w:cstheme="minorHAnsi"/>
                <w:sz w:val="18"/>
                <w:szCs w:val="18"/>
              </w:rPr>
            </w:pPr>
          </w:p>
          <w:p w:rsidR="00594FD9" w:rsidRPr="00DE3D49" w:rsidRDefault="00594FD9" w:rsidP="00594FD9">
            <w:pPr>
              <w:jc w:val="center"/>
              <w:rPr>
                <w:rFonts w:cstheme="minorHAnsi"/>
                <w:sz w:val="18"/>
                <w:szCs w:val="18"/>
              </w:rPr>
            </w:pPr>
          </w:p>
          <w:p w:rsidR="003372A6" w:rsidRPr="00DE3D49" w:rsidRDefault="00010CB9" w:rsidP="007E4D29">
            <w:pPr>
              <w:jc w:val="center"/>
              <w:rPr>
                <w:rFonts w:cstheme="minorHAnsi"/>
                <w:sz w:val="18"/>
                <w:szCs w:val="18"/>
              </w:rPr>
            </w:pPr>
            <w:r w:rsidRPr="00DE3D49">
              <w:rPr>
                <w:rFonts w:cstheme="minorHAnsi"/>
                <w:sz w:val="18"/>
                <w:szCs w:val="18"/>
              </w:rPr>
              <w:t>10 days</w:t>
            </w:r>
          </w:p>
        </w:tc>
        <w:tc>
          <w:tcPr>
            <w:tcW w:w="1980" w:type="dxa"/>
          </w:tcPr>
          <w:p w:rsidR="003372A6" w:rsidRPr="00DE3D49" w:rsidRDefault="003372A6" w:rsidP="007E4D29">
            <w:pPr>
              <w:jc w:val="center"/>
              <w:rPr>
                <w:rFonts w:cstheme="minorHAnsi"/>
                <w:sz w:val="18"/>
                <w:szCs w:val="18"/>
              </w:rPr>
            </w:pPr>
          </w:p>
          <w:p w:rsidR="007E4D29" w:rsidRPr="00DE3D49" w:rsidRDefault="007E4D29" w:rsidP="007E4D29">
            <w:pPr>
              <w:jc w:val="center"/>
              <w:rPr>
                <w:rFonts w:cstheme="minorHAnsi"/>
                <w:sz w:val="18"/>
                <w:szCs w:val="18"/>
              </w:rPr>
            </w:pPr>
          </w:p>
          <w:p w:rsidR="007E4D29" w:rsidRPr="00DE3D49" w:rsidRDefault="007928B7" w:rsidP="00010CB9">
            <w:pPr>
              <w:jc w:val="center"/>
              <w:rPr>
                <w:rFonts w:cstheme="minorHAnsi"/>
                <w:sz w:val="18"/>
                <w:szCs w:val="18"/>
              </w:rPr>
            </w:pPr>
            <w:r w:rsidRPr="00DE3D49">
              <w:rPr>
                <w:rFonts w:cstheme="minorHAnsi"/>
                <w:sz w:val="18"/>
                <w:szCs w:val="18"/>
              </w:rPr>
              <w:t>10</w:t>
            </w:r>
            <w:r w:rsidR="00FB5874" w:rsidRPr="00DE3D49">
              <w:rPr>
                <w:rFonts w:cstheme="minorHAnsi"/>
                <w:sz w:val="18"/>
                <w:szCs w:val="18"/>
              </w:rPr>
              <w:t>/</w:t>
            </w:r>
            <w:r w:rsidR="0065396A" w:rsidRPr="00DE3D49">
              <w:rPr>
                <w:rFonts w:cstheme="minorHAnsi"/>
                <w:sz w:val="18"/>
                <w:szCs w:val="18"/>
              </w:rPr>
              <w:t>2</w:t>
            </w:r>
            <w:r w:rsidR="006A1C28" w:rsidRPr="00DE3D49">
              <w:rPr>
                <w:rFonts w:cstheme="minorHAnsi"/>
                <w:sz w:val="18"/>
                <w:szCs w:val="18"/>
              </w:rPr>
              <w:t>0</w:t>
            </w:r>
            <w:r w:rsidR="00FB5874" w:rsidRPr="00DE3D49">
              <w:rPr>
                <w:rFonts w:cstheme="minorHAnsi"/>
                <w:sz w:val="18"/>
                <w:szCs w:val="18"/>
              </w:rPr>
              <w:t>/201</w:t>
            </w:r>
            <w:r w:rsidR="00E21DDD" w:rsidRPr="00DE3D49">
              <w:rPr>
                <w:rFonts w:cstheme="minorHAnsi"/>
                <w:sz w:val="18"/>
                <w:szCs w:val="18"/>
              </w:rPr>
              <w:t>6</w:t>
            </w:r>
          </w:p>
        </w:tc>
      </w:tr>
      <w:tr w:rsidR="00283D6F" w:rsidTr="007962AA">
        <w:tc>
          <w:tcPr>
            <w:tcW w:w="1825" w:type="dxa"/>
            <w:shd w:val="clear" w:color="auto" w:fill="FFFFFF" w:themeFill="background1"/>
          </w:tcPr>
          <w:p w:rsidR="00283D6F" w:rsidRPr="00DE3D49" w:rsidRDefault="00283D6F" w:rsidP="00283D6F">
            <w:pPr>
              <w:jc w:val="center"/>
              <w:rPr>
                <w:rFonts w:cstheme="minorHAnsi"/>
                <w:sz w:val="18"/>
                <w:szCs w:val="18"/>
              </w:rPr>
            </w:pPr>
            <w:r w:rsidRPr="00DE3D49">
              <w:rPr>
                <w:rFonts w:cstheme="minorHAnsi"/>
                <w:sz w:val="18"/>
                <w:szCs w:val="18"/>
              </w:rPr>
              <w:t>Unit 5:</w:t>
            </w:r>
          </w:p>
          <w:p w:rsidR="00283D6F" w:rsidRPr="00DE3D49" w:rsidRDefault="00283D6F" w:rsidP="00283D6F">
            <w:pPr>
              <w:jc w:val="center"/>
              <w:rPr>
                <w:rFonts w:cstheme="minorHAnsi"/>
                <w:sz w:val="18"/>
                <w:szCs w:val="18"/>
              </w:rPr>
            </w:pPr>
            <w:r w:rsidRPr="00DE3D49">
              <w:rPr>
                <w:rFonts w:cstheme="minorHAnsi"/>
                <w:sz w:val="18"/>
                <w:szCs w:val="18"/>
              </w:rPr>
              <w:t>Exponential Functions</w:t>
            </w:r>
          </w:p>
        </w:tc>
        <w:tc>
          <w:tcPr>
            <w:tcW w:w="5040" w:type="dxa"/>
          </w:tcPr>
          <w:p w:rsidR="00283D6F" w:rsidRPr="00DE3D49" w:rsidRDefault="00283D6F" w:rsidP="00283D6F">
            <w:pPr>
              <w:numPr>
                <w:ilvl w:val="0"/>
                <w:numId w:val="2"/>
              </w:numPr>
              <w:tabs>
                <w:tab w:val="clear" w:pos="720"/>
                <w:tab w:val="num" w:pos="360"/>
              </w:tabs>
              <w:ind w:left="360"/>
              <w:rPr>
                <w:sz w:val="18"/>
                <w:szCs w:val="18"/>
              </w:rPr>
            </w:pPr>
            <w:r w:rsidRPr="00DE3D49">
              <w:rPr>
                <w:sz w:val="18"/>
                <w:szCs w:val="18"/>
              </w:rPr>
              <w:t>Recognize and represent exponential growth and decay patterns in symbolic form</w:t>
            </w:r>
          </w:p>
          <w:p w:rsidR="00283D6F" w:rsidRPr="00DE3D49" w:rsidRDefault="00283D6F" w:rsidP="00283D6F">
            <w:pPr>
              <w:numPr>
                <w:ilvl w:val="0"/>
                <w:numId w:val="2"/>
              </w:numPr>
              <w:tabs>
                <w:tab w:val="clear" w:pos="720"/>
                <w:tab w:val="num" w:pos="360"/>
              </w:tabs>
              <w:ind w:left="360"/>
              <w:rPr>
                <w:sz w:val="18"/>
                <w:szCs w:val="18"/>
              </w:rPr>
            </w:pPr>
            <w:r w:rsidRPr="00DE3D49">
              <w:rPr>
                <w:sz w:val="18"/>
                <w:szCs w:val="18"/>
              </w:rPr>
              <w:t>Solve problems that involve exponential change</w:t>
            </w:r>
          </w:p>
        </w:tc>
        <w:tc>
          <w:tcPr>
            <w:tcW w:w="1620" w:type="dxa"/>
          </w:tcPr>
          <w:p w:rsidR="00283D6F" w:rsidRPr="00DE3D49" w:rsidRDefault="00283D6F" w:rsidP="00283D6F">
            <w:pPr>
              <w:jc w:val="center"/>
              <w:rPr>
                <w:rFonts w:cstheme="minorHAnsi"/>
                <w:sz w:val="18"/>
                <w:szCs w:val="18"/>
              </w:rPr>
            </w:pPr>
          </w:p>
          <w:p w:rsidR="00283D6F" w:rsidRPr="00DE3D49" w:rsidRDefault="006A1C28" w:rsidP="00140B7D">
            <w:pPr>
              <w:jc w:val="center"/>
              <w:rPr>
                <w:rFonts w:cstheme="minorHAnsi"/>
                <w:sz w:val="18"/>
                <w:szCs w:val="18"/>
              </w:rPr>
            </w:pPr>
            <w:r w:rsidRPr="00DE3D49">
              <w:rPr>
                <w:rFonts w:cstheme="minorHAnsi"/>
                <w:sz w:val="18"/>
                <w:szCs w:val="18"/>
              </w:rPr>
              <w:t>35</w:t>
            </w:r>
            <w:r w:rsidR="00010CB9" w:rsidRPr="00DE3D49">
              <w:rPr>
                <w:rFonts w:cstheme="minorHAnsi"/>
                <w:sz w:val="18"/>
                <w:szCs w:val="18"/>
              </w:rPr>
              <w:t xml:space="preserve"> days</w:t>
            </w:r>
          </w:p>
        </w:tc>
        <w:tc>
          <w:tcPr>
            <w:tcW w:w="1980" w:type="dxa"/>
          </w:tcPr>
          <w:p w:rsidR="00283D6F" w:rsidRPr="00DE3D49" w:rsidRDefault="00283D6F" w:rsidP="00283D6F">
            <w:pPr>
              <w:jc w:val="center"/>
              <w:rPr>
                <w:rFonts w:cstheme="minorHAnsi"/>
                <w:sz w:val="18"/>
                <w:szCs w:val="18"/>
              </w:rPr>
            </w:pPr>
          </w:p>
          <w:p w:rsidR="00283D6F" w:rsidRPr="00DE3D49" w:rsidRDefault="00283D6F" w:rsidP="007928B7">
            <w:pPr>
              <w:jc w:val="center"/>
              <w:rPr>
                <w:rFonts w:cstheme="minorHAnsi"/>
                <w:sz w:val="18"/>
                <w:szCs w:val="18"/>
              </w:rPr>
            </w:pPr>
            <w:r w:rsidRPr="00DE3D49">
              <w:rPr>
                <w:rFonts w:cstheme="minorHAnsi"/>
                <w:sz w:val="18"/>
                <w:szCs w:val="18"/>
              </w:rPr>
              <w:t>1</w:t>
            </w:r>
            <w:r w:rsidR="007928B7" w:rsidRPr="00DE3D49">
              <w:rPr>
                <w:rFonts w:cstheme="minorHAnsi"/>
                <w:sz w:val="18"/>
                <w:szCs w:val="18"/>
              </w:rPr>
              <w:t>2</w:t>
            </w:r>
            <w:r w:rsidR="00010CB9" w:rsidRPr="00DE3D49">
              <w:rPr>
                <w:rFonts w:cstheme="minorHAnsi"/>
                <w:sz w:val="18"/>
                <w:szCs w:val="18"/>
              </w:rPr>
              <w:t>/09</w:t>
            </w:r>
            <w:r w:rsidRPr="00DE3D49">
              <w:rPr>
                <w:rFonts w:cstheme="minorHAnsi"/>
                <w:sz w:val="18"/>
                <w:szCs w:val="18"/>
              </w:rPr>
              <w:t>/201</w:t>
            </w:r>
            <w:r w:rsidR="00E21DDD" w:rsidRPr="00DE3D49">
              <w:rPr>
                <w:rFonts w:cstheme="minorHAnsi"/>
                <w:sz w:val="18"/>
                <w:szCs w:val="18"/>
              </w:rPr>
              <w:t>6</w:t>
            </w:r>
          </w:p>
        </w:tc>
      </w:tr>
      <w:tr w:rsidR="006A1C28" w:rsidTr="007962AA">
        <w:tc>
          <w:tcPr>
            <w:tcW w:w="1825" w:type="dxa"/>
            <w:shd w:val="clear" w:color="auto" w:fill="FFFFFF" w:themeFill="background1"/>
          </w:tcPr>
          <w:p w:rsidR="006A1C28" w:rsidRPr="00DE3D49" w:rsidRDefault="006A1C28" w:rsidP="006A1C28">
            <w:pPr>
              <w:jc w:val="center"/>
              <w:rPr>
                <w:rFonts w:cstheme="minorHAnsi"/>
                <w:sz w:val="18"/>
                <w:szCs w:val="18"/>
              </w:rPr>
            </w:pPr>
          </w:p>
          <w:p w:rsidR="006A1C28" w:rsidRPr="00DE3D49" w:rsidRDefault="006A1C28" w:rsidP="006A1C28">
            <w:pPr>
              <w:jc w:val="center"/>
              <w:rPr>
                <w:rFonts w:cstheme="minorHAnsi"/>
                <w:sz w:val="18"/>
                <w:szCs w:val="18"/>
              </w:rPr>
            </w:pPr>
            <w:r w:rsidRPr="00DE3D49">
              <w:rPr>
                <w:rFonts w:cstheme="minorHAnsi"/>
                <w:sz w:val="18"/>
                <w:szCs w:val="18"/>
              </w:rPr>
              <w:t>Unit 6:</w:t>
            </w:r>
          </w:p>
          <w:p w:rsidR="006A1C28" w:rsidRPr="00DE3D49" w:rsidRDefault="006A1C28" w:rsidP="006A1C28">
            <w:pPr>
              <w:jc w:val="center"/>
              <w:rPr>
                <w:rFonts w:cstheme="minorHAnsi"/>
                <w:sz w:val="18"/>
                <w:szCs w:val="18"/>
              </w:rPr>
            </w:pPr>
            <w:r w:rsidRPr="00DE3D49">
              <w:rPr>
                <w:rFonts w:cstheme="minorHAnsi"/>
                <w:sz w:val="18"/>
                <w:szCs w:val="18"/>
              </w:rPr>
              <w:t>Patterns in Shape</w:t>
            </w:r>
          </w:p>
        </w:tc>
        <w:tc>
          <w:tcPr>
            <w:tcW w:w="5040" w:type="dxa"/>
          </w:tcPr>
          <w:p w:rsidR="006A1C28" w:rsidRPr="00DE3D49" w:rsidRDefault="006A1C28" w:rsidP="006A1C28">
            <w:pPr>
              <w:numPr>
                <w:ilvl w:val="0"/>
                <w:numId w:val="2"/>
              </w:numPr>
              <w:ind w:left="360"/>
              <w:rPr>
                <w:sz w:val="18"/>
                <w:szCs w:val="18"/>
              </w:rPr>
            </w:pPr>
            <w:r w:rsidRPr="00DE3D49">
              <w:rPr>
                <w:sz w:val="18"/>
                <w:szCs w:val="18"/>
              </w:rPr>
              <w:t xml:space="preserve">Visualize, describe, and represent with drawings two- and three-dimensional shapes </w:t>
            </w:r>
          </w:p>
          <w:p w:rsidR="006A1C28" w:rsidRPr="00DE3D49" w:rsidRDefault="006A1C28" w:rsidP="006A1C28">
            <w:pPr>
              <w:numPr>
                <w:ilvl w:val="0"/>
                <w:numId w:val="2"/>
              </w:numPr>
              <w:tabs>
                <w:tab w:val="clear" w:pos="720"/>
                <w:tab w:val="num" w:pos="360"/>
              </w:tabs>
              <w:ind w:left="360"/>
              <w:rPr>
                <w:sz w:val="18"/>
                <w:szCs w:val="18"/>
              </w:rPr>
            </w:pPr>
            <w:r w:rsidRPr="00DE3D49">
              <w:rPr>
                <w:sz w:val="18"/>
                <w:szCs w:val="18"/>
              </w:rPr>
              <w:t>Examine shape properties and use to solve problems</w:t>
            </w:r>
          </w:p>
        </w:tc>
        <w:tc>
          <w:tcPr>
            <w:tcW w:w="1620" w:type="dxa"/>
          </w:tcPr>
          <w:p w:rsidR="006A1C28" w:rsidRPr="00DE3D49" w:rsidRDefault="006A1C28" w:rsidP="006A1C28">
            <w:pPr>
              <w:jc w:val="center"/>
              <w:rPr>
                <w:rFonts w:cstheme="minorHAnsi"/>
                <w:sz w:val="18"/>
                <w:szCs w:val="18"/>
              </w:rPr>
            </w:pPr>
          </w:p>
          <w:p w:rsidR="006A1C28" w:rsidRPr="00DE3D49" w:rsidRDefault="006A1C28" w:rsidP="006A1C28">
            <w:pPr>
              <w:jc w:val="center"/>
              <w:rPr>
                <w:rFonts w:cstheme="minorHAnsi"/>
                <w:sz w:val="18"/>
                <w:szCs w:val="18"/>
              </w:rPr>
            </w:pPr>
            <w:r w:rsidRPr="00DE3D49">
              <w:rPr>
                <w:rFonts w:cstheme="minorHAnsi"/>
                <w:sz w:val="18"/>
                <w:szCs w:val="18"/>
              </w:rPr>
              <w:t>20 days</w:t>
            </w:r>
          </w:p>
        </w:tc>
        <w:tc>
          <w:tcPr>
            <w:tcW w:w="1980" w:type="dxa"/>
          </w:tcPr>
          <w:p w:rsidR="006A1C28" w:rsidRPr="00DE3D49" w:rsidRDefault="006A1C28" w:rsidP="006A1C28">
            <w:pPr>
              <w:jc w:val="center"/>
              <w:rPr>
                <w:rFonts w:cstheme="minorHAnsi"/>
                <w:sz w:val="18"/>
                <w:szCs w:val="18"/>
              </w:rPr>
            </w:pPr>
          </w:p>
          <w:p w:rsidR="006A1C28" w:rsidRPr="00DE3D49" w:rsidRDefault="006A1C28" w:rsidP="006A1C28">
            <w:pPr>
              <w:jc w:val="center"/>
              <w:rPr>
                <w:rFonts w:cstheme="minorHAnsi"/>
                <w:sz w:val="18"/>
                <w:szCs w:val="18"/>
              </w:rPr>
            </w:pPr>
            <w:r w:rsidRPr="00DE3D49">
              <w:rPr>
                <w:rFonts w:cstheme="minorHAnsi"/>
                <w:sz w:val="18"/>
                <w:szCs w:val="18"/>
              </w:rPr>
              <w:t>2/01/2017</w:t>
            </w:r>
          </w:p>
        </w:tc>
      </w:tr>
      <w:tr w:rsidR="006A1C28" w:rsidTr="007962AA">
        <w:tc>
          <w:tcPr>
            <w:tcW w:w="1825" w:type="dxa"/>
            <w:shd w:val="clear" w:color="auto" w:fill="FFFFFF" w:themeFill="background1"/>
          </w:tcPr>
          <w:p w:rsidR="006A1C28" w:rsidRPr="00DE3D49" w:rsidRDefault="006A1C28" w:rsidP="006A1C28">
            <w:pPr>
              <w:jc w:val="center"/>
              <w:rPr>
                <w:rFonts w:cstheme="minorHAnsi"/>
                <w:sz w:val="18"/>
                <w:szCs w:val="18"/>
              </w:rPr>
            </w:pPr>
            <w:r w:rsidRPr="00DE3D49">
              <w:rPr>
                <w:rFonts w:cstheme="minorHAnsi"/>
                <w:sz w:val="18"/>
                <w:szCs w:val="18"/>
              </w:rPr>
              <w:t>Unit 2:</w:t>
            </w:r>
          </w:p>
          <w:p w:rsidR="006A1C28" w:rsidRPr="00DE3D49" w:rsidRDefault="006A1C28" w:rsidP="006A1C28">
            <w:pPr>
              <w:jc w:val="center"/>
              <w:rPr>
                <w:rFonts w:cstheme="minorHAnsi"/>
                <w:sz w:val="18"/>
                <w:szCs w:val="18"/>
              </w:rPr>
            </w:pPr>
            <w:r w:rsidRPr="00DE3D49">
              <w:rPr>
                <w:rFonts w:cstheme="minorHAnsi"/>
                <w:sz w:val="18"/>
                <w:szCs w:val="18"/>
              </w:rPr>
              <w:t>Patterns in Data</w:t>
            </w:r>
          </w:p>
        </w:tc>
        <w:tc>
          <w:tcPr>
            <w:tcW w:w="5040" w:type="dxa"/>
          </w:tcPr>
          <w:p w:rsidR="006A1C28" w:rsidRPr="00DE3D49" w:rsidRDefault="006A1C28" w:rsidP="006A1C28">
            <w:pPr>
              <w:numPr>
                <w:ilvl w:val="0"/>
                <w:numId w:val="2"/>
              </w:numPr>
              <w:tabs>
                <w:tab w:val="clear" w:pos="720"/>
                <w:tab w:val="num" w:pos="360"/>
              </w:tabs>
              <w:ind w:left="360"/>
              <w:rPr>
                <w:sz w:val="18"/>
                <w:szCs w:val="18"/>
              </w:rPr>
            </w:pPr>
            <w:r w:rsidRPr="00DE3D49">
              <w:rPr>
                <w:sz w:val="18"/>
                <w:szCs w:val="18"/>
              </w:rPr>
              <w:t>Summarize and interpret sets of data using measures of center and variability</w:t>
            </w:r>
          </w:p>
        </w:tc>
        <w:tc>
          <w:tcPr>
            <w:tcW w:w="1620" w:type="dxa"/>
          </w:tcPr>
          <w:p w:rsidR="006A1C28" w:rsidRPr="00DE3D49" w:rsidRDefault="006A1C28" w:rsidP="006A1C28">
            <w:pPr>
              <w:jc w:val="center"/>
              <w:rPr>
                <w:rFonts w:cstheme="minorHAnsi"/>
                <w:sz w:val="18"/>
                <w:szCs w:val="18"/>
              </w:rPr>
            </w:pPr>
          </w:p>
          <w:p w:rsidR="006A1C28" w:rsidRPr="00DE3D49" w:rsidRDefault="006A1C28" w:rsidP="006A1C28">
            <w:pPr>
              <w:jc w:val="center"/>
              <w:rPr>
                <w:rFonts w:cstheme="minorHAnsi"/>
                <w:sz w:val="18"/>
                <w:szCs w:val="18"/>
              </w:rPr>
            </w:pPr>
            <w:r w:rsidRPr="00DE3D49">
              <w:rPr>
                <w:rFonts w:cstheme="minorHAnsi"/>
                <w:sz w:val="18"/>
                <w:szCs w:val="18"/>
              </w:rPr>
              <w:t>18 days</w:t>
            </w:r>
          </w:p>
        </w:tc>
        <w:tc>
          <w:tcPr>
            <w:tcW w:w="1980" w:type="dxa"/>
          </w:tcPr>
          <w:p w:rsidR="006A1C28" w:rsidRPr="00DE3D49" w:rsidRDefault="006A1C28" w:rsidP="006A1C28">
            <w:pPr>
              <w:jc w:val="center"/>
              <w:rPr>
                <w:rFonts w:cstheme="minorHAnsi"/>
                <w:sz w:val="18"/>
                <w:szCs w:val="18"/>
              </w:rPr>
            </w:pPr>
          </w:p>
          <w:p w:rsidR="006A1C28" w:rsidRPr="00DE3D49" w:rsidRDefault="006A1C28" w:rsidP="006A1C28">
            <w:pPr>
              <w:jc w:val="center"/>
              <w:rPr>
                <w:rFonts w:cstheme="minorHAnsi"/>
                <w:sz w:val="18"/>
                <w:szCs w:val="18"/>
              </w:rPr>
            </w:pPr>
            <w:r w:rsidRPr="00DE3D49">
              <w:rPr>
                <w:rFonts w:cstheme="minorHAnsi"/>
                <w:sz w:val="18"/>
                <w:szCs w:val="18"/>
              </w:rPr>
              <w:t>2/28/2017</w:t>
            </w:r>
          </w:p>
        </w:tc>
      </w:tr>
      <w:tr w:rsidR="006A1C28" w:rsidTr="007962AA">
        <w:tc>
          <w:tcPr>
            <w:tcW w:w="1825" w:type="dxa"/>
            <w:shd w:val="clear" w:color="auto" w:fill="FFFFFF" w:themeFill="background1"/>
          </w:tcPr>
          <w:p w:rsidR="006A1C28" w:rsidRPr="00DE3D49" w:rsidRDefault="006A1C28" w:rsidP="006A1C28">
            <w:pPr>
              <w:jc w:val="center"/>
              <w:rPr>
                <w:rFonts w:cstheme="minorHAnsi"/>
                <w:sz w:val="18"/>
                <w:szCs w:val="18"/>
              </w:rPr>
            </w:pPr>
          </w:p>
          <w:p w:rsidR="006A1C28" w:rsidRPr="00DE3D49" w:rsidRDefault="006A1C28" w:rsidP="006A1C28">
            <w:pPr>
              <w:jc w:val="center"/>
              <w:rPr>
                <w:rFonts w:cstheme="minorHAnsi"/>
                <w:sz w:val="18"/>
                <w:szCs w:val="18"/>
              </w:rPr>
            </w:pPr>
          </w:p>
          <w:p w:rsidR="006A1C28" w:rsidRPr="00DE3D49" w:rsidRDefault="006A1C28" w:rsidP="006A1C28">
            <w:pPr>
              <w:jc w:val="center"/>
              <w:rPr>
                <w:rFonts w:cstheme="minorHAnsi"/>
                <w:sz w:val="18"/>
                <w:szCs w:val="18"/>
              </w:rPr>
            </w:pPr>
            <w:r w:rsidRPr="00DE3D49">
              <w:rPr>
                <w:rFonts w:cstheme="minorHAnsi"/>
                <w:sz w:val="18"/>
                <w:szCs w:val="18"/>
              </w:rPr>
              <w:t>Unit 7:</w:t>
            </w:r>
          </w:p>
          <w:p w:rsidR="006A1C28" w:rsidRPr="00DE3D49" w:rsidRDefault="006A1C28" w:rsidP="006A1C28">
            <w:pPr>
              <w:jc w:val="center"/>
              <w:rPr>
                <w:rFonts w:cstheme="minorHAnsi"/>
                <w:sz w:val="18"/>
                <w:szCs w:val="18"/>
              </w:rPr>
            </w:pPr>
            <w:r w:rsidRPr="00DE3D49">
              <w:rPr>
                <w:rFonts w:cstheme="minorHAnsi"/>
                <w:sz w:val="18"/>
                <w:szCs w:val="18"/>
              </w:rPr>
              <w:t>Quadratic Functions</w:t>
            </w:r>
          </w:p>
        </w:tc>
        <w:tc>
          <w:tcPr>
            <w:tcW w:w="5040" w:type="dxa"/>
          </w:tcPr>
          <w:p w:rsidR="006A1C28" w:rsidRPr="00DE3D49" w:rsidRDefault="006A1C28" w:rsidP="006A1C28">
            <w:pPr>
              <w:numPr>
                <w:ilvl w:val="0"/>
                <w:numId w:val="2"/>
              </w:numPr>
              <w:tabs>
                <w:tab w:val="clear" w:pos="720"/>
                <w:tab w:val="num" w:pos="360"/>
              </w:tabs>
              <w:ind w:left="360"/>
              <w:rPr>
                <w:sz w:val="18"/>
                <w:szCs w:val="18"/>
              </w:rPr>
            </w:pPr>
            <w:r w:rsidRPr="00DE3D49">
              <w:rPr>
                <w:sz w:val="18"/>
                <w:szCs w:val="18"/>
              </w:rPr>
              <w:t>Recognize and represent quadratic relationships between variables using tables, graphs and symbolic formulas</w:t>
            </w:r>
          </w:p>
          <w:p w:rsidR="006A1C28" w:rsidRPr="00DE3D49" w:rsidRDefault="006A1C28" w:rsidP="006A1C28">
            <w:pPr>
              <w:numPr>
                <w:ilvl w:val="0"/>
                <w:numId w:val="2"/>
              </w:numPr>
              <w:tabs>
                <w:tab w:val="clear" w:pos="720"/>
                <w:tab w:val="num" w:pos="360"/>
              </w:tabs>
              <w:ind w:left="360"/>
              <w:rPr>
                <w:sz w:val="18"/>
                <w:szCs w:val="18"/>
              </w:rPr>
            </w:pPr>
            <w:r w:rsidRPr="00DE3D49">
              <w:rPr>
                <w:sz w:val="18"/>
                <w:szCs w:val="18"/>
              </w:rPr>
              <w:t>Solve problems involving quadratic functions</w:t>
            </w:r>
          </w:p>
          <w:p w:rsidR="006A1C28" w:rsidRPr="00DE3D49" w:rsidRDefault="006A1C28" w:rsidP="006A1C28">
            <w:pPr>
              <w:numPr>
                <w:ilvl w:val="0"/>
                <w:numId w:val="2"/>
              </w:numPr>
              <w:tabs>
                <w:tab w:val="clear" w:pos="720"/>
                <w:tab w:val="num" w:pos="360"/>
              </w:tabs>
              <w:ind w:left="360"/>
              <w:rPr>
                <w:sz w:val="18"/>
                <w:szCs w:val="18"/>
              </w:rPr>
            </w:pPr>
            <w:r w:rsidRPr="00DE3D49">
              <w:rPr>
                <w:sz w:val="18"/>
                <w:szCs w:val="18"/>
              </w:rPr>
              <w:t>Express quadratic polynomials in equivalent factored and expanded forms</w:t>
            </w:r>
          </w:p>
        </w:tc>
        <w:tc>
          <w:tcPr>
            <w:tcW w:w="1620" w:type="dxa"/>
          </w:tcPr>
          <w:p w:rsidR="006A1C28" w:rsidRPr="00DE3D49" w:rsidRDefault="006A1C28" w:rsidP="006A1C28">
            <w:pPr>
              <w:jc w:val="center"/>
              <w:rPr>
                <w:rFonts w:cstheme="minorHAnsi"/>
                <w:sz w:val="18"/>
                <w:szCs w:val="18"/>
              </w:rPr>
            </w:pPr>
          </w:p>
          <w:p w:rsidR="006A1C28" w:rsidRPr="00DE3D49" w:rsidRDefault="006A1C28" w:rsidP="006A1C28">
            <w:pPr>
              <w:jc w:val="center"/>
              <w:rPr>
                <w:rFonts w:cstheme="minorHAnsi"/>
                <w:sz w:val="18"/>
                <w:szCs w:val="18"/>
              </w:rPr>
            </w:pPr>
          </w:p>
          <w:p w:rsidR="006A1C28" w:rsidRPr="00DE3D49" w:rsidRDefault="006A1C28" w:rsidP="006A1C28">
            <w:pPr>
              <w:jc w:val="center"/>
              <w:rPr>
                <w:rFonts w:cstheme="minorHAnsi"/>
                <w:sz w:val="18"/>
                <w:szCs w:val="18"/>
              </w:rPr>
            </w:pPr>
            <w:r w:rsidRPr="00DE3D49">
              <w:rPr>
                <w:rFonts w:cstheme="minorHAnsi"/>
                <w:sz w:val="18"/>
                <w:szCs w:val="18"/>
              </w:rPr>
              <w:t>35 days</w:t>
            </w:r>
          </w:p>
        </w:tc>
        <w:tc>
          <w:tcPr>
            <w:tcW w:w="1980" w:type="dxa"/>
          </w:tcPr>
          <w:p w:rsidR="006A1C28" w:rsidRPr="00DE3D49" w:rsidRDefault="006A1C28" w:rsidP="006A1C28">
            <w:pPr>
              <w:jc w:val="center"/>
              <w:rPr>
                <w:rFonts w:cstheme="minorHAnsi"/>
                <w:sz w:val="18"/>
                <w:szCs w:val="18"/>
              </w:rPr>
            </w:pPr>
          </w:p>
          <w:p w:rsidR="006A1C28" w:rsidRPr="00DE3D49" w:rsidRDefault="006A1C28" w:rsidP="006A1C28">
            <w:pPr>
              <w:jc w:val="center"/>
              <w:rPr>
                <w:rFonts w:cstheme="minorHAnsi"/>
                <w:sz w:val="18"/>
                <w:szCs w:val="18"/>
              </w:rPr>
            </w:pPr>
          </w:p>
          <w:p w:rsidR="006A1C28" w:rsidRPr="00DE3D49" w:rsidRDefault="006A1C28" w:rsidP="006A1C28">
            <w:pPr>
              <w:jc w:val="center"/>
              <w:rPr>
                <w:rFonts w:cstheme="minorHAnsi"/>
                <w:sz w:val="18"/>
                <w:szCs w:val="18"/>
              </w:rPr>
            </w:pPr>
            <w:r w:rsidRPr="00DE3D49">
              <w:rPr>
                <w:rFonts w:cstheme="minorHAnsi"/>
                <w:sz w:val="18"/>
                <w:szCs w:val="18"/>
              </w:rPr>
              <w:t>4/07/2017</w:t>
            </w:r>
          </w:p>
        </w:tc>
      </w:tr>
      <w:tr w:rsidR="006A1C28" w:rsidTr="007962AA">
        <w:tc>
          <w:tcPr>
            <w:tcW w:w="1825" w:type="dxa"/>
            <w:shd w:val="clear" w:color="auto" w:fill="FFFFFF" w:themeFill="background1"/>
          </w:tcPr>
          <w:p w:rsidR="006A1C28" w:rsidRPr="00DE3D49" w:rsidRDefault="006A1C28" w:rsidP="006A1C28">
            <w:pPr>
              <w:jc w:val="center"/>
              <w:rPr>
                <w:rFonts w:cstheme="minorHAnsi"/>
                <w:sz w:val="18"/>
                <w:szCs w:val="18"/>
              </w:rPr>
            </w:pPr>
          </w:p>
          <w:p w:rsidR="006A1C28" w:rsidRPr="00DE3D49" w:rsidRDefault="006A1C28" w:rsidP="006A1C28">
            <w:pPr>
              <w:jc w:val="center"/>
              <w:rPr>
                <w:rFonts w:cstheme="minorHAnsi"/>
                <w:sz w:val="18"/>
                <w:szCs w:val="18"/>
              </w:rPr>
            </w:pPr>
            <w:r w:rsidRPr="00DE3D49">
              <w:rPr>
                <w:rFonts w:cstheme="minorHAnsi"/>
                <w:sz w:val="18"/>
                <w:szCs w:val="18"/>
              </w:rPr>
              <w:t>Unit 8:</w:t>
            </w:r>
          </w:p>
          <w:p w:rsidR="006A1C28" w:rsidRPr="00DE3D49" w:rsidRDefault="006A1C28" w:rsidP="006A1C28">
            <w:pPr>
              <w:jc w:val="center"/>
              <w:rPr>
                <w:rFonts w:cstheme="minorHAnsi"/>
                <w:sz w:val="18"/>
                <w:szCs w:val="18"/>
              </w:rPr>
            </w:pPr>
            <w:r w:rsidRPr="00DE3D49">
              <w:rPr>
                <w:rFonts w:cstheme="minorHAnsi"/>
                <w:sz w:val="18"/>
                <w:szCs w:val="18"/>
              </w:rPr>
              <w:t>Patterns in Chance</w:t>
            </w:r>
          </w:p>
        </w:tc>
        <w:tc>
          <w:tcPr>
            <w:tcW w:w="5040" w:type="dxa"/>
          </w:tcPr>
          <w:p w:rsidR="006A1C28" w:rsidRPr="00DE3D49" w:rsidRDefault="006A1C28" w:rsidP="006A1C28">
            <w:pPr>
              <w:numPr>
                <w:ilvl w:val="0"/>
                <w:numId w:val="2"/>
              </w:numPr>
              <w:tabs>
                <w:tab w:val="clear" w:pos="720"/>
                <w:tab w:val="num" w:pos="360"/>
              </w:tabs>
              <w:ind w:left="360"/>
              <w:rPr>
                <w:sz w:val="18"/>
                <w:szCs w:val="18"/>
              </w:rPr>
            </w:pPr>
            <w:r w:rsidRPr="00DE3D49">
              <w:rPr>
                <w:sz w:val="18"/>
                <w:szCs w:val="18"/>
              </w:rPr>
              <w:t>Solve probability problems by constructing samples spaces</w:t>
            </w:r>
          </w:p>
          <w:p w:rsidR="006A1C28" w:rsidRPr="00DE3D49" w:rsidRDefault="006A1C28" w:rsidP="006A1C28">
            <w:pPr>
              <w:numPr>
                <w:ilvl w:val="0"/>
                <w:numId w:val="2"/>
              </w:numPr>
              <w:tabs>
                <w:tab w:val="clear" w:pos="720"/>
                <w:tab w:val="num" w:pos="360"/>
              </w:tabs>
              <w:ind w:left="360"/>
              <w:rPr>
                <w:sz w:val="18"/>
                <w:szCs w:val="18"/>
              </w:rPr>
            </w:pPr>
            <w:r w:rsidRPr="00DE3D49">
              <w:rPr>
                <w:sz w:val="18"/>
                <w:szCs w:val="18"/>
              </w:rPr>
              <w:t>Find approximate solutions to more complex problems by using simulation</w:t>
            </w:r>
          </w:p>
        </w:tc>
        <w:tc>
          <w:tcPr>
            <w:tcW w:w="1620" w:type="dxa"/>
          </w:tcPr>
          <w:p w:rsidR="006A1C28" w:rsidRPr="00DE3D49" w:rsidRDefault="006A1C28" w:rsidP="006A1C28">
            <w:pPr>
              <w:jc w:val="center"/>
              <w:rPr>
                <w:rFonts w:cstheme="minorHAnsi"/>
                <w:sz w:val="18"/>
                <w:szCs w:val="18"/>
              </w:rPr>
            </w:pPr>
          </w:p>
          <w:p w:rsidR="006A1C28" w:rsidRPr="00DE3D49" w:rsidRDefault="006A1C28" w:rsidP="006A1C28">
            <w:pPr>
              <w:jc w:val="center"/>
              <w:rPr>
                <w:rFonts w:cstheme="minorHAnsi"/>
                <w:sz w:val="18"/>
                <w:szCs w:val="18"/>
              </w:rPr>
            </w:pPr>
            <w:r w:rsidRPr="00DE3D49">
              <w:rPr>
                <w:rFonts w:cstheme="minorHAnsi"/>
                <w:sz w:val="18"/>
                <w:szCs w:val="18"/>
              </w:rPr>
              <w:t>19 days</w:t>
            </w:r>
          </w:p>
        </w:tc>
        <w:tc>
          <w:tcPr>
            <w:tcW w:w="1980" w:type="dxa"/>
          </w:tcPr>
          <w:p w:rsidR="006A1C28" w:rsidRPr="00DE3D49" w:rsidRDefault="006A1C28" w:rsidP="006A1C28">
            <w:pPr>
              <w:jc w:val="center"/>
              <w:rPr>
                <w:rFonts w:cstheme="minorHAnsi"/>
                <w:sz w:val="18"/>
                <w:szCs w:val="18"/>
              </w:rPr>
            </w:pPr>
          </w:p>
          <w:p w:rsidR="006A1C28" w:rsidRPr="00DE3D49" w:rsidRDefault="006A1C28" w:rsidP="006A1C28">
            <w:pPr>
              <w:jc w:val="center"/>
              <w:rPr>
                <w:rFonts w:cstheme="minorHAnsi"/>
                <w:sz w:val="18"/>
                <w:szCs w:val="18"/>
              </w:rPr>
            </w:pPr>
            <w:r w:rsidRPr="00DE3D49">
              <w:rPr>
                <w:rFonts w:cstheme="minorHAnsi"/>
                <w:sz w:val="18"/>
                <w:szCs w:val="18"/>
              </w:rPr>
              <w:t>5/17/2017</w:t>
            </w:r>
          </w:p>
        </w:tc>
      </w:tr>
    </w:tbl>
    <w:tbl>
      <w:tblPr>
        <w:tblStyle w:val="TableGrid"/>
        <w:tblW w:w="0" w:type="auto"/>
        <w:tblLayout w:type="fixed"/>
        <w:tblLook w:val="04A0" w:firstRow="1" w:lastRow="0" w:firstColumn="1" w:lastColumn="0" w:noHBand="0" w:noVBand="1"/>
      </w:tblPr>
      <w:tblGrid>
        <w:gridCol w:w="378"/>
        <w:gridCol w:w="1437"/>
        <w:gridCol w:w="1893"/>
        <w:gridCol w:w="2430"/>
      </w:tblGrid>
      <w:tr w:rsidR="0048208A" w:rsidTr="003372A6">
        <w:tc>
          <w:tcPr>
            <w:tcW w:w="1815"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Grading Scale</w:t>
            </w:r>
          </w:p>
        </w:tc>
        <w:tc>
          <w:tcPr>
            <w:tcW w:w="4323"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Grade Percentages/Weights</w:t>
            </w:r>
          </w:p>
        </w:tc>
      </w:tr>
      <w:tr w:rsidR="00EF2B33" w:rsidTr="00EF2B33">
        <w:tc>
          <w:tcPr>
            <w:tcW w:w="378" w:type="dxa"/>
            <w:shd w:val="clear" w:color="auto" w:fill="D9D9D9" w:themeFill="background1" w:themeFillShade="D9"/>
          </w:tcPr>
          <w:p w:rsidR="00EF2B33" w:rsidRPr="00B60605" w:rsidRDefault="00EF2B33" w:rsidP="00B60605">
            <w:pPr>
              <w:rPr>
                <w:b/>
                <w:sz w:val="20"/>
                <w:szCs w:val="20"/>
              </w:rPr>
            </w:pPr>
            <w:r w:rsidRPr="00B60605">
              <w:rPr>
                <w:b/>
                <w:sz w:val="20"/>
                <w:szCs w:val="20"/>
              </w:rPr>
              <w:t>A</w:t>
            </w:r>
          </w:p>
        </w:tc>
        <w:tc>
          <w:tcPr>
            <w:tcW w:w="1437" w:type="dxa"/>
          </w:tcPr>
          <w:p w:rsidR="00EF2B33" w:rsidRPr="00B60605" w:rsidRDefault="00EF2B33" w:rsidP="00D7735A">
            <w:pPr>
              <w:jc w:val="center"/>
              <w:rPr>
                <w:rFonts w:cstheme="minorHAnsi"/>
                <w:sz w:val="20"/>
                <w:szCs w:val="20"/>
              </w:rPr>
            </w:pPr>
            <w:r w:rsidRPr="00B60605">
              <w:rPr>
                <w:rFonts w:cstheme="minorHAnsi"/>
                <w:sz w:val="20"/>
                <w:szCs w:val="20"/>
              </w:rPr>
              <w:t>90-100</w:t>
            </w:r>
          </w:p>
        </w:tc>
        <w:tc>
          <w:tcPr>
            <w:tcW w:w="1893" w:type="dxa"/>
            <w:vMerge w:val="restart"/>
            <w:shd w:val="clear" w:color="auto" w:fill="auto"/>
          </w:tcPr>
          <w:p w:rsidR="00EF2B33" w:rsidRDefault="00EF2B33" w:rsidP="003914C4">
            <w:pPr>
              <w:jc w:val="center"/>
              <w:rPr>
                <w:b/>
                <w:sz w:val="20"/>
                <w:szCs w:val="20"/>
              </w:rPr>
            </w:pPr>
            <w:r>
              <w:rPr>
                <w:b/>
                <w:sz w:val="20"/>
                <w:szCs w:val="20"/>
              </w:rPr>
              <w:t>Formative*</w:t>
            </w:r>
          </w:p>
          <w:p w:rsidR="00EF2B33" w:rsidRPr="00471604" w:rsidRDefault="00EF2B33" w:rsidP="003914C4">
            <w:pPr>
              <w:jc w:val="center"/>
              <w:rPr>
                <w:sz w:val="20"/>
                <w:szCs w:val="20"/>
              </w:rPr>
            </w:pPr>
            <w:r w:rsidRPr="00471604">
              <w:rPr>
                <w:sz w:val="20"/>
                <w:szCs w:val="20"/>
              </w:rPr>
              <w:t>20%</w:t>
            </w:r>
          </w:p>
        </w:tc>
        <w:tc>
          <w:tcPr>
            <w:tcW w:w="2430" w:type="dxa"/>
            <w:vMerge w:val="restart"/>
          </w:tcPr>
          <w:p w:rsidR="00EF2B33" w:rsidRDefault="00EF2B33" w:rsidP="003914C4">
            <w:pPr>
              <w:jc w:val="center"/>
              <w:rPr>
                <w:rFonts w:cstheme="minorHAnsi"/>
                <w:b/>
                <w:sz w:val="20"/>
                <w:szCs w:val="20"/>
              </w:rPr>
            </w:pPr>
            <w:r>
              <w:rPr>
                <w:rFonts w:cstheme="minorHAnsi"/>
                <w:b/>
                <w:sz w:val="20"/>
                <w:szCs w:val="20"/>
              </w:rPr>
              <w:t>Summative*</w:t>
            </w:r>
          </w:p>
          <w:p w:rsidR="00EF2B33" w:rsidRPr="00471604" w:rsidRDefault="00EF2B33" w:rsidP="003914C4">
            <w:pPr>
              <w:jc w:val="center"/>
              <w:rPr>
                <w:rFonts w:cstheme="minorHAnsi"/>
                <w:sz w:val="20"/>
                <w:szCs w:val="20"/>
              </w:rPr>
            </w:pPr>
            <w:r w:rsidRPr="00471604">
              <w:rPr>
                <w:rFonts w:cstheme="minorHAnsi"/>
                <w:sz w:val="20"/>
                <w:szCs w:val="20"/>
              </w:rPr>
              <w:t>80%</w:t>
            </w:r>
          </w:p>
        </w:tc>
      </w:tr>
      <w:tr w:rsidR="005269C8" w:rsidTr="00EF2B33">
        <w:tc>
          <w:tcPr>
            <w:tcW w:w="378" w:type="dxa"/>
            <w:shd w:val="clear" w:color="auto" w:fill="D9D9D9" w:themeFill="background1" w:themeFillShade="D9"/>
          </w:tcPr>
          <w:p w:rsidR="005269C8" w:rsidRPr="00B60605" w:rsidRDefault="005269C8" w:rsidP="00B60605">
            <w:pPr>
              <w:rPr>
                <w:b/>
                <w:sz w:val="20"/>
                <w:szCs w:val="20"/>
              </w:rPr>
            </w:pPr>
          </w:p>
        </w:tc>
        <w:tc>
          <w:tcPr>
            <w:tcW w:w="1437" w:type="dxa"/>
          </w:tcPr>
          <w:p w:rsidR="005269C8" w:rsidRPr="00B60605" w:rsidRDefault="005269C8" w:rsidP="00D7735A">
            <w:pPr>
              <w:jc w:val="center"/>
              <w:rPr>
                <w:rFonts w:cstheme="minorHAnsi"/>
                <w:sz w:val="20"/>
                <w:szCs w:val="20"/>
              </w:rPr>
            </w:pPr>
          </w:p>
        </w:tc>
        <w:tc>
          <w:tcPr>
            <w:tcW w:w="1893" w:type="dxa"/>
            <w:vMerge/>
            <w:shd w:val="clear" w:color="auto" w:fill="auto"/>
          </w:tcPr>
          <w:p w:rsidR="005269C8" w:rsidRDefault="005269C8" w:rsidP="003914C4">
            <w:pPr>
              <w:jc w:val="center"/>
              <w:rPr>
                <w:b/>
                <w:sz w:val="20"/>
                <w:szCs w:val="20"/>
              </w:rPr>
            </w:pPr>
          </w:p>
        </w:tc>
        <w:tc>
          <w:tcPr>
            <w:tcW w:w="2430" w:type="dxa"/>
            <w:vMerge/>
          </w:tcPr>
          <w:p w:rsidR="005269C8" w:rsidRDefault="005269C8" w:rsidP="003914C4">
            <w:pPr>
              <w:jc w:val="center"/>
              <w:rPr>
                <w:rFonts w:cstheme="minorHAnsi"/>
                <w:b/>
                <w:sz w:val="20"/>
                <w:szCs w:val="20"/>
              </w:rPr>
            </w:pPr>
          </w:p>
        </w:tc>
      </w:tr>
      <w:tr w:rsidR="00EF2B33" w:rsidTr="00EF2B33">
        <w:tc>
          <w:tcPr>
            <w:tcW w:w="378" w:type="dxa"/>
            <w:shd w:val="clear" w:color="auto" w:fill="D9D9D9" w:themeFill="background1" w:themeFillShade="D9"/>
          </w:tcPr>
          <w:p w:rsidR="00EF2B33" w:rsidRPr="00B60605" w:rsidRDefault="00EF2B33" w:rsidP="00B60605">
            <w:pPr>
              <w:rPr>
                <w:b/>
                <w:sz w:val="20"/>
                <w:szCs w:val="20"/>
              </w:rPr>
            </w:pPr>
            <w:r w:rsidRPr="00B60605">
              <w:rPr>
                <w:b/>
                <w:sz w:val="20"/>
                <w:szCs w:val="20"/>
              </w:rPr>
              <w:t>B</w:t>
            </w:r>
          </w:p>
        </w:tc>
        <w:tc>
          <w:tcPr>
            <w:tcW w:w="1437" w:type="dxa"/>
          </w:tcPr>
          <w:p w:rsidR="00EF2B33" w:rsidRPr="00B60605" w:rsidRDefault="00EF2B33" w:rsidP="00D7735A">
            <w:pPr>
              <w:jc w:val="center"/>
              <w:rPr>
                <w:rFonts w:cstheme="minorHAnsi"/>
                <w:sz w:val="20"/>
                <w:szCs w:val="20"/>
              </w:rPr>
            </w:pPr>
            <w:r w:rsidRPr="00B60605">
              <w:rPr>
                <w:rFonts w:cstheme="minorHAnsi"/>
                <w:sz w:val="20"/>
                <w:szCs w:val="20"/>
              </w:rPr>
              <w:t>80-89</w:t>
            </w:r>
          </w:p>
        </w:tc>
        <w:tc>
          <w:tcPr>
            <w:tcW w:w="1893" w:type="dxa"/>
            <w:vMerge/>
            <w:shd w:val="clear" w:color="auto" w:fill="auto"/>
          </w:tcPr>
          <w:p w:rsidR="00EF2B33" w:rsidRPr="00B60605" w:rsidRDefault="00EF2B33" w:rsidP="00A23258">
            <w:pPr>
              <w:rPr>
                <w:b/>
                <w:sz w:val="20"/>
                <w:szCs w:val="20"/>
              </w:rPr>
            </w:pPr>
          </w:p>
        </w:tc>
        <w:tc>
          <w:tcPr>
            <w:tcW w:w="2430" w:type="dxa"/>
            <w:vMerge/>
          </w:tcPr>
          <w:p w:rsidR="00EF2B33" w:rsidRPr="00B60605" w:rsidRDefault="00EF2B33" w:rsidP="00334458">
            <w:pPr>
              <w:jc w:val="center"/>
              <w:rPr>
                <w:rFonts w:cstheme="minorHAnsi"/>
                <w:b/>
                <w:sz w:val="20"/>
                <w:szCs w:val="20"/>
              </w:rPr>
            </w:pPr>
          </w:p>
        </w:tc>
      </w:tr>
      <w:tr w:rsidR="00EF2B33" w:rsidTr="00EF2B33">
        <w:tc>
          <w:tcPr>
            <w:tcW w:w="378" w:type="dxa"/>
            <w:shd w:val="clear" w:color="auto" w:fill="D9D9D9" w:themeFill="background1" w:themeFillShade="D9"/>
          </w:tcPr>
          <w:p w:rsidR="00EF2B33" w:rsidRPr="00B60605" w:rsidRDefault="00EF2B33" w:rsidP="00B60605">
            <w:pPr>
              <w:rPr>
                <w:b/>
                <w:sz w:val="20"/>
                <w:szCs w:val="20"/>
              </w:rPr>
            </w:pPr>
            <w:r w:rsidRPr="00B60605">
              <w:rPr>
                <w:b/>
                <w:sz w:val="20"/>
                <w:szCs w:val="20"/>
              </w:rPr>
              <w:t>C</w:t>
            </w:r>
          </w:p>
        </w:tc>
        <w:tc>
          <w:tcPr>
            <w:tcW w:w="1437" w:type="dxa"/>
          </w:tcPr>
          <w:p w:rsidR="00EF2B33" w:rsidRPr="00B60605" w:rsidRDefault="00EF2B33" w:rsidP="00D7735A">
            <w:pPr>
              <w:jc w:val="center"/>
              <w:rPr>
                <w:rFonts w:cstheme="minorHAnsi"/>
                <w:sz w:val="20"/>
                <w:szCs w:val="20"/>
              </w:rPr>
            </w:pPr>
            <w:r w:rsidRPr="00B60605">
              <w:rPr>
                <w:rFonts w:cstheme="minorHAnsi"/>
                <w:sz w:val="20"/>
                <w:szCs w:val="20"/>
              </w:rPr>
              <w:t>70-79</w:t>
            </w:r>
          </w:p>
        </w:tc>
        <w:tc>
          <w:tcPr>
            <w:tcW w:w="1893" w:type="dxa"/>
            <w:vMerge/>
            <w:tcBorders>
              <w:bottom w:val="single" w:sz="4" w:space="0" w:color="auto"/>
            </w:tcBorders>
            <w:shd w:val="clear" w:color="auto" w:fill="auto"/>
          </w:tcPr>
          <w:p w:rsidR="00EF2B33" w:rsidRPr="00B60605" w:rsidRDefault="00EF2B33">
            <w:pPr>
              <w:rPr>
                <w:b/>
                <w:sz w:val="20"/>
                <w:szCs w:val="20"/>
              </w:rPr>
            </w:pPr>
          </w:p>
        </w:tc>
        <w:tc>
          <w:tcPr>
            <w:tcW w:w="2430" w:type="dxa"/>
            <w:vMerge/>
            <w:tcBorders>
              <w:bottom w:val="single" w:sz="4" w:space="0" w:color="auto"/>
            </w:tcBorders>
          </w:tcPr>
          <w:p w:rsidR="00EF2B33" w:rsidRPr="00B60605" w:rsidRDefault="00EF2B33" w:rsidP="00334458">
            <w:pPr>
              <w:jc w:val="center"/>
              <w:rPr>
                <w:rFonts w:cstheme="minorHAnsi"/>
                <w:b/>
                <w:sz w:val="20"/>
                <w:szCs w:val="20"/>
              </w:rPr>
            </w:pPr>
          </w:p>
        </w:tc>
      </w:tr>
      <w:tr w:rsidR="0048208A" w:rsidTr="003372A6">
        <w:tc>
          <w:tcPr>
            <w:tcW w:w="378" w:type="dxa"/>
            <w:shd w:val="clear" w:color="auto" w:fill="D9D9D9" w:themeFill="background1" w:themeFillShade="D9"/>
          </w:tcPr>
          <w:p w:rsidR="0048208A" w:rsidRPr="00B60605" w:rsidRDefault="0048208A" w:rsidP="00B60605">
            <w:pPr>
              <w:rPr>
                <w:b/>
                <w:sz w:val="20"/>
                <w:szCs w:val="20"/>
              </w:rPr>
            </w:pPr>
            <w:r w:rsidRPr="00B60605">
              <w:rPr>
                <w:b/>
                <w:sz w:val="20"/>
                <w:szCs w:val="20"/>
              </w:rPr>
              <w:t>D</w:t>
            </w:r>
          </w:p>
        </w:tc>
        <w:tc>
          <w:tcPr>
            <w:tcW w:w="1437" w:type="dxa"/>
          </w:tcPr>
          <w:p w:rsidR="0048208A" w:rsidRPr="00B60605" w:rsidRDefault="0048208A" w:rsidP="00D7735A">
            <w:pPr>
              <w:jc w:val="center"/>
              <w:rPr>
                <w:rFonts w:cstheme="minorHAnsi"/>
                <w:sz w:val="20"/>
                <w:szCs w:val="20"/>
              </w:rPr>
            </w:pPr>
            <w:r w:rsidRPr="00B60605">
              <w:rPr>
                <w:rFonts w:cstheme="minorHAnsi"/>
                <w:sz w:val="20"/>
                <w:szCs w:val="20"/>
              </w:rPr>
              <w:t>60-69</w:t>
            </w:r>
          </w:p>
        </w:tc>
        <w:tc>
          <w:tcPr>
            <w:tcW w:w="4323" w:type="dxa"/>
            <w:gridSpan w:val="2"/>
            <w:vMerge w:val="restart"/>
            <w:shd w:val="clear" w:color="auto" w:fill="D9D9D9" w:themeFill="background1" w:themeFillShade="D9"/>
          </w:tcPr>
          <w:p w:rsidR="0048208A" w:rsidRPr="00B60605" w:rsidRDefault="0048208A">
            <w:pPr>
              <w:rPr>
                <w:rFonts w:cstheme="minorHAnsi"/>
                <w:b/>
                <w:sz w:val="16"/>
                <w:szCs w:val="16"/>
              </w:rPr>
            </w:pPr>
            <w:r w:rsidRPr="00B60605">
              <w:rPr>
                <w:rFonts w:cstheme="minorHAnsi"/>
                <w:b/>
                <w:sz w:val="16"/>
                <w:szCs w:val="16"/>
              </w:rPr>
              <w:t>*Weekly progress grade</w:t>
            </w:r>
            <w:r>
              <w:rPr>
                <w:rFonts w:cstheme="minorHAnsi"/>
                <w:b/>
                <w:sz w:val="16"/>
                <w:szCs w:val="16"/>
              </w:rPr>
              <w:t xml:space="preserve">s are posted at </w:t>
            </w:r>
            <w:hyperlink r:id="rId8" w:history="1">
              <w:r w:rsidR="00DE3D49" w:rsidRPr="00336DC4">
                <w:rPr>
                  <w:rStyle w:val="Hyperlink"/>
                  <w:rFonts w:cstheme="minorHAnsi"/>
                  <w:b/>
                  <w:sz w:val="16"/>
                  <w:szCs w:val="16"/>
                </w:rPr>
                <w:t>https://ic.adams12.org/campus/portal/adams12.isp</w:t>
              </w:r>
            </w:hyperlink>
          </w:p>
        </w:tc>
      </w:tr>
      <w:tr w:rsidR="0048208A" w:rsidTr="003372A6">
        <w:tc>
          <w:tcPr>
            <w:tcW w:w="378" w:type="dxa"/>
            <w:shd w:val="clear" w:color="auto" w:fill="D9D9D9" w:themeFill="background1" w:themeFillShade="D9"/>
          </w:tcPr>
          <w:p w:rsidR="0048208A" w:rsidRPr="00B60605" w:rsidRDefault="0048208A" w:rsidP="00B60605">
            <w:pPr>
              <w:rPr>
                <w:b/>
                <w:sz w:val="20"/>
                <w:szCs w:val="20"/>
              </w:rPr>
            </w:pPr>
            <w:r w:rsidRPr="00B60605">
              <w:rPr>
                <w:b/>
                <w:sz w:val="20"/>
                <w:szCs w:val="20"/>
              </w:rPr>
              <w:t>F</w:t>
            </w:r>
          </w:p>
        </w:tc>
        <w:tc>
          <w:tcPr>
            <w:tcW w:w="1437" w:type="dxa"/>
          </w:tcPr>
          <w:p w:rsidR="0048208A" w:rsidRPr="00B60605" w:rsidRDefault="0048208A" w:rsidP="00D7735A">
            <w:pPr>
              <w:jc w:val="center"/>
              <w:rPr>
                <w:rFonts w:cstheme="minorHAnsi"/>
                <w:sz w:val="20"/>
                <w:szCs w:val="20"/>
              </w:rPr>
            </w:pPr>
            <w:r w:rsidRPr="00B60605">
              <w:rPr>
                <w:rFonts w:cstheme="minorHAnsi"/>
                <w:sz w:val="20"/>
                <w:szCs w:val="20"/>
              </w:rPr>
              <w:t>59 or below</w:t>
            </w:r>
          </w:p>
        </w:tc>
        <w:tc>
          <w:tcPr>
            <w:tcW w:w="4323" w:type="dxa"/>
            <w:gridSpan w:val="2"/>
            <w:vMerge/>
            <w:shd w:val="clear" w:color="auto" w:fill="D9D9D9" w:themeFill="background1" w:themeFillShade="D9"/>
          </w:tcPr>
          <w:p w:rsidR="0048208A" w:rsidRPr="001774C4" w:rsidRDefault="0048208A">
            <w:pPr>
              <w:rPr>
                <w:rFonts w:ascii="Times New Roman" w:hAnsi="Times New Roman" w:cs="Times New Roman"/>
                <w:sz w:val="20"/>
                <w:szCs w:val="20"/>
              </w:rPr>
            </w:pPr>
          </w:p>
        </w:tc>
      </w:tr>
    </w:tbl>
    <w:p w:rsidR="00D7735A" w:rsidRDefault="00D7735A"/>
    <w:p w:rsidR="00DE3D49" w:rsidRDefault="00DE3D49" w:rsidP="00DE3D49"/>
    <w:tbl>
      <w:tblPr>
        <w:tblStyle w:val="TableGrid"/>
        <w:tblpPr w:leftFromText="180" w:rightFromText="180" w:vertAnchor="text" w:tblpY="1"/>
        <w:tblOverlap w:val="never"/>
        <w:tblW w:w="10015" w:type="dxa"/>
        <w:tblLayout w:type="fixed"/>
        <w:tblCellMar>
          <w:left w:w="115" w:type="dxa"/>
          <w:right w:w="115" w:type="dxa"/>
        </w:tblCellMar>
        <w:tblLook w:val="04A0" w:firstRow="1" w:lastRow="0" w:firstColumn="1" w:lastColumn="0" w:noHBand="0" w:noVBand="1"/>
      </w:tblPr>
      <w:tblGrid>
        <w:gridCol w:w="10015"/>
      </w:tblGrid>
      <w:tr w:rsidR="00DE3D49" w:rsidRPr="00A5101C" w:rsidTr="00EE3296">
        <w:trPr>
          <w:trHeight w:val="215"/>
        </w:trPr>
        <w:tc>
          <w:tcPr>
            <w:tcW w:w="10015" w:type="dxa"/>
            <w:tcBorders>
              <w:bottom w:val="single" w:sz="4" w:space="0" w:color="auto"/>
            </w:tcBorders>
            <w:shd w:val="clear" w:color="auto" w:fill="D9D9D9" w:themeFill="background1" w:themeFillShade="D9"/>
          </w:tcPr>
          <w:p w:rsidR="00DE3D49" w:rsidRDefault="00DE3D49" w:rsidP="00EE3296">
            <w:pPr>
              <w:jc w:val="center"/>
              <w:rPr>
                <w:rFonts w:cstheme="minorHAnsi"/>
                <w:b/>
                <w:sz w:val="20"/>
                <w:szCs w:val="20"/>
              </w:rPr>
            </w:pPr>
            <w:r>
              <w:rPr>
                <w:rFonts w:cstheme="minorHAnsi"/>
                <w:b/>
                <w:sz w:val="20"/>
                <w:szCs w:val="20"/>
              </w:rPr>
              <w:t>General Expectations</w:t>
            </w:r>
          </w:p>
          <w:p w:rsidR="00DE3D49" w:rsidRPr="00A5101C" w:rsidRDefault="00DE3D49" w:rsidP="00EE3296">
            <w:pPr>
              <w:pStyle w:val="ListParagraph"/>
              <w:numPr>
                <w:ilvl w:val="0"/>
                <w:numId w:val="1"/>
              </w:numPr>
              <w:ind w:left="270" w:hanging="180"/>
              <w:rPr>
                <w:rFonts w:cstheme="minorHAnsi"/>
                <w:sz w:val="16"/>
                <w:szCs w:val="16"/>
              </w:rPr>
            </w:pPr>
            <w:r w:rsidRPr="00A5101C">
              <w:rPr>
                <w:rFonts w:cstheme="minorHAnsi"/>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DE3D49" w:rsidRPr="00A5101C" w:rsidRDefault="00DE3D49" w:rsidP="00EE3296">
            <w:pPr>
              <w:pStyle w:val="ListParagraph"/>
              <w:numPr>
                <w:ilvl w:val="0"/>
                <w:numId w:val="1"/>
              </w:numPr>
              <w:ind w:left="270" w:hanging="180"/>
              <w:rPr>
                <w:rFonts w:cstheme="minorHAnsi"/>
                <w:sz w:val="16"/>
                <w:szCs w:val="16"/>
              </w:rPr>
            </w:pPr>
            <w:r w:rsidRPr="00A5101C">
              <w:rPr>
                <w:rFonts w:cstheme="minorHAnsi"/>
                <w:b/>
                <w:sz w:val="16"/>
                <w:szCs w:val="16"/>
              </w:rPr>
              <w:t>S</w:t>
            </w:r>
            <w:r>
              <w:rPr>
                <w:rFonts w:cstheme="minorHAnsi"/>
                <w:b/>
                <w:sz w:val="16"/>
                <w:szCs w:val="16"/>
              </w:rPr>
              <w:t xml:space="preserve">ummative: 80% </w:t>
            </w:r>
            <w:r w:rsidRPr="00A5101C">
              <w:rPr>
                <w:rFonts w:cstheme="minorHAnsi"/>
                <w:sz w:val="16"/>
                <w:szCs w:val="16"/>
              </w:rPr>
              <w:t>Summative measures of achievement are taken when unit master is expected. (i.e., unit tests, culmination of a project, embedded assessments, etc.)</w:t>
            </w:r>
          </w:p>
          <w:p w:rsidR="00DE3D49" w:rsidRPr="00A5101C" w:rsidRDefault="00DE3D49" w:rsidP="00EE3296">
            <w:pPr>
              <w:pStyle w:val="ListParagraph"/>
              <w:numPr>
                <w:ilvl w:val="0"/>
                <w:numId w:val="1"/>
              </w:numPr>
              <w:ind w:left="270" w:hanging="180"/>
              <w:rPr>
                <w:rFonts w:cstheme="minorHAnsi"/>
                <w:sz w:val="16"/>
                <w:szCs w:val="16"/>
              </w:rPr>
            </w:pPr>
            <w:r w:rsidRPr="00A5101C">
              <w:rPr>
                <w:rFonts w:cstheme="minorHAnsi"/>
                <w:b/>
                <w:sz w:val="16"/>
                <w:szCs w:val="16"/>
              </w:rPr>
              <w:t>Formative: 20%</w:t>
            </w:r>
            <w:r>
              <w:rPr>
                <w:rFonts w:cstheme="minorHAnsi"/>
                <w:sz w:val="16"/>
                <w:szCs w:val="16"/>
              </w:rPr>
              <w:t xml:space="preserve"> </w:t>
            </w:r>
            <w:r w:rsidRPr="00A5101C">
              <w:rPr>
                <w:rFonts w:cstheme="minorHAnsi"/>
                <w:sz w:val="16"/>
                <w:szCs w:val="16"/>
              </w:rPr>
              <w:t xml:space="preserve">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DE3D49" w:rsidRDefault="00DE3D49" w:rsidP="00EE3296">
            <w:pPr>
              <w:pStyle w:val="ListParagraph"/>
              <w:numPr>
                <w:ilvl w:val="0"/>
                <w:numId w:val="1"/>
              </w:numPr>
              <w:ind w:left="270" w:hanging="180"/>
              <w:rPr>
                <w:rFonts w:cstheme="minorHAnsi"/>
                <w:sz w:val="16"/>
                <w:szCs w:val="16"/>
              </w:rPr>
            </w:pPr>
            <w:r w:rsidRPr="00A5101C">
              <w:rPr>
                <w:rFonts w:cstheme="minorHAnsi"/>
                <w:sz w:val="16"/>
                <w:szCs w:val="16"/>
              </w:rPr>
              <w:t>Assessments will be graded based on teacher/district/state rubrics.</w:t>
            </w:r>
          </w:p>
          <w:p w:rsidR="00DE3D49" w:rsidRDefault="00DE3D49" w:rsidP="00EE3296">
            <w:pPr>
              <w:pStyle w:val="ListParagraph"/>
              <w:numPr>
                <w:ilvl w:val="0"/>
                <w:numId w:val="1"/>
              </w:numPr>
              <w:ind w:left="270" w:hanging="180"/>
              <w:rPr>
                <w:rFonts w:cstheme="minorHAnsi"/>
                <w:sz w:val="16"/>
                <w:szCs w:val="16"/>
              </w:rPr>
            </w:pPr>
            <w:r>
              <w:rPr>
                <w:rFonts w:cstheme="minorHAnsi"/>
                <w:sz w:val="16"/>
                <w:szCs w:val="16"/>
              </w:rPr>
              <w:t>On group projects, students will receive a grade for individual work and a group grade.</w:t>
            </w:r>
          </w:p>
          <w:p w:rsidR="00DE3D49" w:rsidRPr="00A5101C" w:rsidRDefault="00DE3D49" w:rsidP="00EE3296">
            <w:pPr>
              <w:pStyle w:val="ListParagraph"/>
              <w:numPr>
                <w:ilvl w:val="0"/>
                <w:numId w:val="1"/>
              </w:numPr>
              <w:ind w:left="270" w:hanging="180"/>
              <w:rPr>
                <w:rFonts w:cstheme="minorHAnsi"/>
                <w:sz w:val="16"/>
                <w:szCs w:val="16"/>
              </w:rPr>
            </w:pPr>
            <w:r>
              <w:rPr>
                <w:rFonts w:cstheme="minorHAnsi"/>
                <w:sz w:val="16"/>
                <w:szCs w:val="16"/>
              </w:rPr>
              <w:t>Grades are based on achievement of Content Standards and Grade Level Expectations.</w:t>
            </w:r>
          </w:p>
        </w:tc>
      </w:tr>
      <w:tr w:rsidR="00DE3D49" w:rsidRPr="003C51E9" w:rsidTr="00EE3296">
        <w:trPr>
          <w:trHeight w:val="215"/>
        </w:trPr>
        <w:tc>
          <w:tcPr>
            <w:tcW w:w="10015" w:type="dxa"/>
            <w:shd w:val="clear" w:color="auto" w:fill="auto"/>
          </w:tcPr>
          <w:p w:rsidR="00DE3D49" w:rsidRPr="003C51E9" w:rsidRDefault="00DE3D49" w:rsidP="00EE3296">
            <w:pPr>
              <w:rPr>
                <w:rFonts w:cstheme="minorHAnsi"/>
                <w:sz w:val="20"/>
                <w:szCs w:val="20"/>
              </w:rPr>
            </w:pPr>
          </w:p>
        </w:tc>
      </w:tr>
      <w:tr w:rsidR="00DE3D49" w:rsidRPr="00BA3244" w:rsidTr="00EE3296">
        <w:trPr>
          <w:trHeight w:val="440"/>
        </w:trPr>
        <w:tc>
          <w:tcPr>
            <w:tcW w:w="10015" w:type="dxa"/>
            <w:shd w:val="clear" w:color="auto" w:fill="D9D9D9" w:themeFill="background1" w:themeFillShade="D9"/>
          </w:tcPr>
          <w:p w:rsidR="00DE3D49" w:rsidRPr="004A1A06" w:rsidRDefault="00DE3D49" w:rsidP="00EE3296">
            <w:pPr>
              <w:jc w:val="center"/>
              <w:rPr>
                <w:rFonts w:cstheme="minorHAnsi"/>
                <w:b/>
                <w:sz w:val="20"/>
                <w:szCs w:val="20"/>
              </w:rPr>
            </w:pPr>
            <w:r w:rsidRPr="004A1A06">
              <w:rPr>
                <w:rFonts w:cstheme="minorHAnsi"/>
                <w:b/>
                <w:sz w:val="20"/>
                <w:szCs w:val="20"/>
              </w:rPr>
              <w:t>Class Expectations</w:t>
            </w:r>
          </w:p>
          <w:p w:rsidR="00DE3D49" w:rsidRPr="00BA3244" w:rsidRDefault="00DE3D49" w:rsidP="00EE3296">
            <w:pPr>
              <w:rPr>
                <w:rFonts w:cstheme="minorHAnsi"/>
                <w:sz w:val="16"/>
                <w:szCs w:val="16"/>
              </w:rPr>
            </w:pPr>
            <w:r w:rsidRPr="00BA3244">
              <w:rPr>
                <w:rFonts w:cstheme="minorHAnsi"/>
                <w:b/>
                <w:sz w:val="16"/>
                <w:szCs w:val="16"/>
              </w:rPr>
              <w:t>Missing or incomplete assignments/assessments for this course:</w:t>
            </w:r>
            <w:r w:rsidRPr="00BA3244">
              <w:rPr>
                <w:rFonts w:cstheme="minorHAnsi"/>
                <w:sz w:val="16"/>
                <w:szCs w:val="16"/>
              </w:rPr>
              <w:t xml:space="preserve"> Superintendent Policies 6280 Homework and 6281 Make-Up Work, will be followed for this course. </w:t>
            </w:r>
          </w:p>
        </w:tc>
      </w:tr>
      <w:tr w:rsidR="00DE3D49" w:rsidRPr="00D7735A" w:rsidTr="00EE3296">
        <w:tc>
          <w:tcPr>
            <w:tcW w:w="10015" w:type="dxa"/>
            <w:tcBorders>
              <w:bottom w:val="single" w:sz="4" w:space="0" w:color="auto"/>
            </w:tcBorders>
          </w:tcPr>
          <w:p w:rsidR="00DE3D49" w:rsidRPr="00702513" w:rsidRDefault="00DE3D49" w:rsidP="00EE3296">
            <w:pPr>
              <w:rPr>
                <w:b/>
                <w:sz w:val="20"/>
                <w:szCs w:val="20"/>
              </w:rPr>
            </w:pPr>
            <w:r w:rsidRPr="00702513">
              <w:rPr>
                <w:b/>
                <w:sz w:val="20"/>
                <w:szCs w:val="20"/>
              </w:rPr>
              <w:t>Expectations for Classroom Behavior</w:t>
            </w:r>
          </w:p>
          <w:p w:rsidR="00DE3D49" w:rsidRPr="00702513" w:rsidRDefault="00DE3D49" w:rsidP="00EE3296">
            <w:pPr>
              <w:rPr>
                <w:rFonts w:cs="Arial"/>
                <w:sz w:val="16"/>
                <w:szCs w:val="16"/>
              </w:rPr>
            </w:pPr>
            <w:r w:rsidRPr="00702513">
              <w:rPr>
                <w:rFonts w:cs="Arial"/>
                <w:bCs/>
                <w:sz w:val="16"/>
                <w:szCs w:val="16"/>
              </w:rPr>
              <w:t>RESPECT, Integrity, Honesty and Courtesy:  I expect you to exemplify all of these characteristics at all times.  Cheating, improper language, impatience, rude/demeaning behavior, et cetera will not be tolerated.  If we can all uphold these characteristics it should be easy to have FUN while learning math!</w:t>
            </w:r>
          </w:p>
          <w:p w:rsidR="00DE3D49" w:rsidRPr="00702513" w:rsidRDefault="00DE3D49" w:rsidP="00EE3296">
            <w:pPr>
              <w:rPr>
                <w:b/>
                <w:sz w:val="20"/>
                <w:szCs w:val="20"/>
              </w:rPr>
            </w:pPr>
            <w:r w:rsidRPr="00702513">
              <w:rPr>
                <w:b/>
                <w:sz w:val="20"/>
                <w:szCs w:val="20"/>
              </w:rPr>
              <w:t>Accommodations</w:t>
            </w:r>
          </w:p>
          <w:p w:rsidR="00DE3D49" w:rsidRPr="00702513" w:rsidRDefault="00DE3D49" w:rsidP="00EE3296">
            <w:pPr>
              <w:rPr>
                <w:sz w:val="16"/>
                <w:szCs w:val="16"/>
              </w:rPr>
            </w:pPr>
            <w:r w:rsidRPr="00702513">
              <w:rPr>
                <w:sz w:val="16"/>
                <w:szCs w:val="16"/>
              </w:rPr>
              <w:t>A variety of teaching techniques are used to meet the diverse needs of students.  I am available by phone or appointment to discuss concerns or needs of students with special needs.</w:t>
            </w:r>
          </w:p>
          <w:p w:rsidR="00DE3D49" w:rsidRPr="00702513" w:rsidRDefault="00DE3D49" w:rsidP="00EE3296">
            <w:pPr>
              <w:rPr>
                <w:b/>
                <w:sz w:val="20"/>
                <w:szCs w:val="20"/>
              </w:rPr>
            </w:pPr>
            <w:r w:rsidRPr="00702513">
              <w:rPr>
                <w:b/>
                <w:sz w:val="20"/>
                <w:szCs w:val="20"/>
              </w:rPr>
              <w:t>Assessments Used To Evaluate Student Progress</w:t>
            </w:r>
          </w:p>
          <w:p w:rsidR="00DE3D49" w:rsidRPr="00702513" w:rsidRDefault="00DE3D49" w:rsidP="00EE3296">
            <w:pPr>
              <w:rPr>
                <w:sz w:val="16"/>
                <w:szCs w:val="16"/>
              </w:rPr>
            </w:pPr>
            <w:r w:rsidRPr="00702513">
              <w:rPr>
                <w:sz w:val="16"/>
                <w:szCs w:val="16"/>
              </w:rPr>
              <w:t>Assignments, Investigations, Observations, Participation, Quizzes, and Tests</w:t>
            </w:r>
          </w:p>
        </w:tc>
      </w:tr>
      <w:tr w:rsidR="00DE3D49" w:rsidRPr="00A5101C" w:rsidTr="00EE3296">
        <w:tc>
          <w:tcPr>
            <w:tcW w:w="10015" w:type="dxa"/>
            <w:tcBorders>
              <w:bottom w:val="single" w:sz="4" w:space="0" w:color="auto"/>
            </w:tcBorders>
            <w:shd w:val="clear" w:color="auto" w:fill="D9D9D9" w:themeFill="background1" w:themeFillShade="D9"/>
          </w:tcPr>
          <w:p w:rsidR="00DE3D49" w:rsidRPr="00A5101C" w:rsidRDefault="00DE3D49" w:rsidP="00EE3296">
            <w:pPr>
              <w:jc w:val="center"/>
              <w:rPr>
                <w:rFonts w:cstheme="minorHAnsi"/>
                <w:b/>
                <w:sz w:val="20"/>
                <w:szCs w:val="20"/>
              </w:rPr>
            </w:pPr>
            <w:r w:rsidRPr="00A5101C">
              <w:rPr>
                <w:rFonts w:cstheme="minorHAnsi"/>
                <w:b/>
                <w:sz w:val="20"/>
                <w:szCs w:val="20"/>
              </w:rPr>
              <w:t>Student Expec</w:t>
            </w:r>
            <w:r>
              <w:rPr>
                <w:rFonts w:cstheme="minorHAnsi"/>
                <w:b/>
                <w:sz w:val="20"/>
                <w:szCs w:val="20"/>
              </w:rPr>
              <w:t>ta</w:t>
            </w:r>
            <w:r w:rsidRPr="00A5101C">
              <w:rPr>
                <w:rFonts w:cstheme="minorHAnsi"/>
                <w:b/>
                <w:sz w:val="20"/>
                <w:szCs w:val="20"/>
              </w:rPr>
              <w:t>tions</w:t>
            </w:r>
          </w:p>
        </w:tc>
      </w:tr>
      <w:tr w:rsidR="00DE3D49" w:rsidRPr="003C51E9" w:rsidTr="00EE3296">
        <w:tc>
          <w:tcPr>
            <w:tcW w:w="10015" w:type="dxa"/>
            <w:shd w:val="clear" w:color="auto" w:fill="auto"/>
          </w:tcPr>
          <w:p w:rsidR="00DE3D49" w:rsidRPr="00702513" w:rsidRDefault="00DE3D49" w:rsidP="00EE3296">
            <w:pPr>
              <w:rPr>
                <w:b/>
                <w:sz w:val="20"/>
                <w:szCs w:val="20"/>
              </w:rPr>
            </w:pPr>
            <w:r w:rsidRPr="00702513">
              <w:rPr>
                <w:b/>
                <w:sz w:val="20"/>
                <w:szCs w:val="20"/>
              </w:rPr>
              <w:t xml:space="preserve">Additional Help: </w:t>
            </w:r>
          </w:p>
          <w:p w:rsidR="00DE3D49" w:rsidRPr="00702513" w:rsidRDefault="00DE3D49" w:rsidP="00EE3296">
            <w:pPr>
              <w:rPr>
                <w:sz w:val="16"/>
                <w:szCs w:val="16"/>
              </w:rPr>
            </w:pPr>
            <w:r w:rsidRPr="00702513">
              <w:rPr>
                <w:sz w:val="16"/>
                <w:szCs w:val="16"/>
              </w:rPr>
              <w:t xml:space="preserve">I will be available in room </w:t>
            </w:r>
            <w:r w:rsidR="00903CED">
              <w:rPr>
                <w:sz w:val="16"/>
                <w:szCs w:val="16"/>
              </w:rPr>
              <w:t>235</w:t>
            </w:r>
            <w:r w:rsidRPr="00702513">
              <w:rPr>
                <w:sz w:val="16"/>
                <w:szCs w:val="16"/>
              </w:rPr>
              <w:t xml:space="preserve"> </w:t>
            </w:r>
            <w:r>
              <w:rPr>
                <w:sz w:val="16"/>
                <w:szCs w:val="16"/>
              </w:rPr>
              <w:t>during</w:t>
            </w:r>
            <w:r w:rsidR="00812C47">
              <w:rPr>
                <w:sz w:val="16"/>
                <w:szCs w:val="16"/>
              </w:rPr>
              <w:t xml:space="preserve"> lunch most lunch periods</w:t>
            </w:r>
            <w:r w:rsidRPr="00702513">
              <w:rPr>
                <w:sz w:val="16"/>
                <w:szCs w:val="16"/>
              </w:rPr>
              <w:t>.  Please let me know if you plan on stopping by.  If that time does not work, please set an appointment.</w:t>
            </w:r>
          </w:p>
          <w:p w:rsidR="00DE3D49" w:rsidRPr="00702513" w:rsidRDefault="00DE3D49" w:rsidP="00EE3296">
            <w:pPr>
              <w:rPr>
                <w:b/>
                <w:sz w:val="20"/>
                <w:szCs w:val="20"/>
              </w:rPr>
            </w:pPr>
            <w:r w:rsidRPr="00702513">
              <w:rPr>
                <w:b/>
                <w:sz w:val="20"/>
                <w:szCs w:val="20"/>
              </w:rPr>
              <w:t>Materials and Supplies Needed Daily</w:t>
            </w:r>
          </w:p>
          <w:p w:rsidR="00DE3D49" w:rsidRPr="00702513" w:rsidRDefault="00DE3D49" w:rsidP="00EE3296">
            <w:pPr>
              <w:rPr>
                <w:sz w:val="16"/>
                <w:szCs w:val="16"/>
              </w:rPr>
            </w:pPr>
            <w:r w:rsidRPr="00702513">
              <w:rPr>
                <w:sz w:val="16"/>
                <w:szCs w:val="16"/>
              </w:rPr>
              <w:t>Notebook, Paper, Pencil , Graph paper, Calculator: TI83 or 84 (will be provided during class if student doesn’t have one),  Red Pen</w:t>
            </w:r>
          </w:p>
          <w:p w:rsidR="00DE3D49" w:rsidRPr="00702513" w:rsidRDefault="00DE3D49" w:rsidP="00EE3296">
            <w:pPr>
              <w:rPr>
                <w:rFonts w:cs="Arial"/>
                <w:bCs/>
                <w:sz w:val="20"/>
                <w:szCs w:val="20"/>
              </w:rPr>
            </w:pPr>
            <w:r w:rsidRPr="00702513">
              <w:rPr>
                <w:rFonts w:cs="Arial"/>
                <w:b/>
                <w:bCs/>
                <w:sz w:val="20"/>
                <w:szCs w:val="20"/>
              </w:rPr>
              <w:t xml:space="preserve">Notebook    </w:t>
            </w:r>
          </w:p>
          <w:p w:rsidR="00910421" w:rsidRDefault="00DE3D49" w:rsidP="00EE3296">
            <w:pPr>
              <w:rPr>
                <w:rFonts w:cs="Arial"/>
                <w:bCs/>
                <w:sz w:val="16"/>
                <w:szCs w:val="16"/>
              </w:rPr>
            </w:pPr>
            <w:r w:rsidRPr="00702513">
              <w:rPr>
                <w:rFonts w:cs="Arial"/>
                <w:b/>
                <w:bCs/>
                <w:sz w:val="16"/>
                <w:szCs w:val="16"/>
              </w:rPr>
              <w:t xml:space="preserve">The key to success is organization!  </w:t>
            </w:r>
            <w:r w:rsidRPr="00702513">
              <w:rPr>
                <w:rFonts w:cs="Arial"/>
                <w:bCs/>
                <w:sz w:val="16"/>
                <w:szCs w:val="16"/>
              </w:rPr>
              <w:t xml:space="preserve">You will need to keep a </w:t>
            </w:r>
            <w:r w:rsidR="00910421">
              <w:rPr>
                <w:rFonts w:cs="Arial"/>
                <w:bCs/>
                <w:sz w:val="16"/>
                <w:szCs w:val="16"/>
              </w:rPr>
              <w:t>spiral notebook</w:t>
            </w:r>
            <w:r w:rsidRPr="00702513">
              <w:rPr>
                <w:rFonts w:cs="Arial"/>
                <w:bCs/>
                <w:sz w:val="16"/>
                <w:szCs w:val="16"/>
              </w:rPr>
              <w:t xml:space="preserve"> throug</w:t>
            </w:r>
            <w:r>
              <w:rPr>
                <w:rFonts w:cs="Arial"/>
                <w:bCs/>
                <w:sz w:val="16"/>
                <w:szCs w:val="16"/>
              </w:rPr>
              <w:t>hout the entire class</w:t>
            </w:r>
          </w:p>
          <w:p w:rsidR="00DE3D49" w:rsidRPr="00702513" w:rsidRDefault="00DE3D49" w:rsidP="00EE3296">
            <w:pPr>
              <w:rPr>
                <w:rFonts w:cs="Arial"/>
                <w:bCs/>
                <w:sz w:val="20"/>
                <w:szCs w:val="20"/>
              </w:rPr>
            </w:pPr>
            <w:r w:rsidRPr="00702513">
              <w:rPr>
                <w:rFonts w:cs="Arial"/>
                <w:b/>
                <w:bCs/>
                <w:sz w:val="20"/>
                <w:szCs w:val="20"/>
              </w:rPr>
              <w:t>Contact Me</w:t>
            </w:r>
          </w:p>
          <w:p w:rsidR="00DE3D49" w:rsidRPr="00702513" w:rsidRDefault="00DE3D49" w:rsidP="00910421">
            <w:pPr>
              <w:rPr>
                <w:rFonts w:cs="Arial"/>
                <w:bCs/>
                <w:sz w:val="16"/>
                <w:szCs w:val="16"/>
              </w:rPr>
            </w:pPr>
            <w:r w:rsidRPr="00702513">
              <w:rPr>
                <w:rFonts w:cs="Arial"/>
                <w:bCs/>
                <w:sz w:val="16"/>
                <w:szCs w:val="16"/>
              </w:rPr>
              <w:t xml:space="preserve">I am always more than willing to talk with students and parents about any questions or concerns.  The best way to reach me is via email:  </w:t>
            </w:r>
            <w:proofErr w:type="gramStart"/>
            <w:r w:rsidR="00910421">
              <w:rPr>
                <w:rFonts w:cs="Arial"/>
                <w:bCs/>
                <w:sz w:val="16"/>
                <w:szCs w:val="16"/>
              </w:rPr>
              <w:t>Bradly.d.greening</w:t>
            </w:r>
            <w:r w:rsidRPr="00702513">
              <w:rPr>
                <w:rFonts w:cs="Arial"/>
                <w:bCs/>
                <w:sz w:val="16"/>
                <w:szCs w:val="16"/>
              </w:rPr>
              <w:t>@adams12.org .</w:t>
            </w:r>
            <w:proofErr w:type="gramEnd"/>
            <w:r w:rsidRPr="00702513">
              <w:rPr>
                <w:rFonts w:cs="Arial"/>
                <w:bCs/>
                <w:sz w:val="16"/>
                <w:szCs w:val="16"/>
              </w:rPr>
              <w:t xml:space="preserve">  You may also call the school and request to leave a voice mail for Mr. </w:t>
            </w:r>
            <w:r w:rsidR="00910421">
              <w:rPr>
                <w:rFonts w:cs="Arial"/>
                <w:bCs/>
                <w:sz w:val="16"/>
                <w:szCs w:val="16"/>
              </w:rPr>
              <w:t>Greening</w:t>
            </w:r>
            <w:r w:rsidRPr="00702513">
              <w:rPr>
                <w:rFonts w:cs="Arial"/>
                <w:bCs/>
                <w:sz w:val="16"/>
                <w:szCs w:val="16"/>
              </w:rPr>
              <w:t>:  720-972-4600</w:t>
            </w:r>
          </w:p>
        </w:tc>
      </w:tr>
    </w:tbl>
    <w:p w:rsidR="00DE3D49" w:rsidRPr="00702513" w:rsidRDefault="00DE3D49" w:rsidP="00DE3D49">
      <w:pPr>
        <w:rPr>
          <w:sz w:val="10"/>
          <w:szCs w:val="10"/>
        </w:rPr>
      </w:pPr>
    </w:p>
    <w:p w:rsidR="00DE3D49" w:rsidRDefault="00DE3D49" w:rsidP="00DE3D49">
      <w:pPr>
        <w:ind w:left="720" w:firstLine="720"/>
        <w:rPr>
          <w:rFonts w:ascii="Bookman Old Style" w:hAnsi="Bookman Old Style"/>
          <w:b/>
          <w:bCs/>
          <w:sz w:val="20"/>
          <w:szCs w:val="20"/>
        </w:rPr>
      </w:pPr>
      <w:r w:rsidRPr="00AA4489">
        <w:rPr>
          <w:rFonts w:ascii="Bookman Old Style" w:hAnsi="Bookman Old Style"/>
          <w:b/>
          <w:bCs/>
          <w:sz w:val="20"/>
          <w:szCs w:val="20"/>
        </w:rPr>
        <w:t>Additional Rules and Expectation may be implemented at any time.</w:t>
      </w:r>
    </w:p>
    <w:p w:rsidR="00DE3D49" w:rsidRDefault="00DE3D49" w:rsidP="00DE3D49">
      <w:pPr>
        <w:rPr>
          <w:rFonts w:ascii="Bookman Old Style" w:hAnsi="Bookman Old Style"/>
          <w:b/>
          <w:bCs/>
          <w:sz w:val="20"/>
          <w:szCs w:val="20"/>
        </w:rPr>
      </w:pPr>
      <w:r w:rsidRPr="00CB680F">
        <w:rPr>
          <w:rFonts w:ascii="Bookman Old Style" w:hAnsi="Bookman Old Style"/>
          <w:b/>
          <w:bCs/>
          <w:sz w:val="20"/>
          <w:szCs w:val="20"/>
        </w:rPr>
        <w:t>-------------------------------------------------------------------------------------------------------------------</w:t>
      </w:r>
      <w:r>
        <w:rPr>
          <w:rFonts w:ascii="Bookman Old Style" w:hAnsi="Bookman Old Style"/>
          <w:b/>
          <w:bCs/>
          <w:sz w:val="20"/>
          <w:szCs w:val="20"/>
        </w:rPr>
        <w:t>------------------------</w:t>
      </w:r>
    </w:p>
    <w:p w:rsidR="00DE3D49" w:rsidRPr="00CB680F" w:rsidRDefault="00DE3D49" w:rsidP="00DE3D49">
      <w:pPr>
        <w:rPr>
          <w:rFonts w:ascii="Bookman Old Style" w:hAnsi="Bookman Old Style"/>
          <w:b/>
          <w:bCs/>
          <w:sz w:val="20"/>
          <w:szCs w:val="20"/>
        </w:rPr>
      </w:pPr>
    </w:p>
    <w:p w:rsidR="00DE3D49" w:rsidRPr="00646EF1" w:rsidRDefault="00DE3D49" w:rsidP="00DE3D49">
      <w:pPr>
        <w:pStyle w:val="ListParagraph"/>
        <w:ind w:left="0"/>
        <w:rPr>
          <w:rFonts w:ascii="Bookman Old Style" w:hAnsi="Bookman Old Style"/>
          <w:b/>
          <w:bCs/>
          <w:sz w:val="18"/>
          <w:szCs w:val="18"/>
        </w:rPr>
      </w:pPr>
      <w:r w:rsidRPr="00646EF1">
        <w:rPr>
          <w:rFonts w:ascii="Bookman Old Style" w:hAnsi="Bookman Old Style"/>
          <w:b/>
          <w:bCs/>
          <w:sz w:val="18"/>
          <w:szCs w:val="18"/>
        </w:rPr>
        <w:t>Name__________________________________________________</w:t>
      </w:r>
    </w:p>
    <w:p w:rsidR="00DE3D49" w:rsidRPr="00646EF1" w:rsidRDefault="00DE3D49" w:rsidP="00DE3D49">
      <w:pPr>
        <w:pStyle w:val="ListParagraph"/>
        <w:ind w:left="0"/>
        <w:rPr>
          <w:rFonts w:ascii="Bookman Old Style" w:hAnsi="Bookman Old Style"/>
          <w:bCs/>
          <w:i/>
          <w:sz w:val="18"/>
          <w:szCs w:val="18"/>
        </w:rPr>
      </w:pPr>
    </w:p>
    <w:p w:rsidR="00DE3D49" w:rsidRPr="00646EF1" w:rsidRDefault="00DE3D49" w:rsidP="00DE3D49">
      <w:pPr>
        <w:pStyle w:val="ListParagraph"/>
        <w:ind w:left="0"/>
        <w:rPr>
          <w:rFonts w:ascii="Bookman Old Style" w:hAnsi="Bookman Old Style"/>
          <w:bCs/>
          <w:i/>
          <w:sz w:val="18"/>
          <w:szCs w:val="18"/>
        </w:rPr>
      </w:pPr>
      <w:r w:rsidRPr="00646EF1">
        <w:rPr>
          <w:rFonts w:ascii="Bookman Old Style" w:hAnsi="Bookman Old Style"/>
          <w:bCs/>
          <w:i/>
          <w:sz w:val="18"/>
          <w:szCs w:val="18"/>
        </w:rPr>
        <w:t>“I have read the above expectations and agree to abide by them.”</w:t>
      </w:r>
    </w:p>
    <w:p w:rsidR="00DE3D49" w:rsidRPr="00646EF1" w:rsidRDefault="00DE3D49" w:rsidP="00DE3D49">
      <w:pPr>
        <w:pStyle w:val="ListParagraph"/>
        <w:ind w:left="0"/>
        <w:rPr>
          <w:rFonts w:ascii="Bookman Old Style" w:hAnsi="Bookman Old Style"/>
          <w:b/>
          <w:bCs/>
          <w:sz w:val="18"/>
          <w:szCs w:val="18"/>
        </w:rPr>
      </w:pPr>
    </w:p>
    <w:p w:rsidR="00DE3D49" w:rsidRPr="00646EF1" w:rsidRDefault="00DE3D49" w:rsidP="00DE3D49">
      <w:pPr>
        <w:pStyle w:val="ListParagraph"/>
        <w:ind w:left="0"/>
        <w:rPr>
          <w:rFonts w:ascii="Bookman Old Style" w:hAnsi="Bookman Old Style"/>
          <w:bCs/>
          <w:sz w:val="18"/>
          <w:szCs w:val="18"/>
        </w:rPr>
      </w:pPr>
      <w:r w:rsidRPr="00646EF1">
        <w:rPr>
          <w:rFonts w:ascii="Bookman Old Style" w:hAnsi="Bookman Old Style"/>
          <w:bCs/>
          <w:sz w:val="18"/>
          <w:szCs w:val="18"/>
        </w:rPr>
        <w:t>Student Signature: __________________________________________________</w:t>
      </w:r>
      <w:r w:rsidRPr="00646EF1">
        <w:rPr>
          <w:rFonts w:ascii="Bookman Old Style" w:hAnsi="Bookman Old Style"/>
          <w:bCs/>
          <w:sz w:val="18"/>
          <w:szCs w:val="18"/>
        </w:rPr>
        <w:tab/>
        <w:t>Date: _______________ Pd.: ________</w:t>
      </w:r>
    </w:p>
    <w:p w:rsidR="00DE3D49" w:rsidRPr="00646EF1" w:rsidRDefault="00DE3D49" w:rsidP="00DE3D49">
      <w:pPr>
        <w:pStyle w:val="ListParagraph"/>
        <w:ind w:left="0"/>
        <w:rPr>
          <w:rFonts w:ascii="Bookman Old Style" w:hAnsi="Bookman Old Style"/>
          <w:bCs/>
          <w:i/>
          <w:sz w:val="18"/>
          <w:szCs w:val="18"/>
        </w:rPr>
      </w:pPr>
    </w:p>
    <w:p w:rsidR="00DE3D49" w:rsidRPr="00646EF1" w:rsidRDefault="00DE3D49" w:rsidP="00DE3D49">
      <w:pPr>
        <w:pStyle w:val="ListParagraph"/>
        <w:ind w:left="0"/>
        <w:rPr>
          <w:rFonts w:ascii="Bookman Old Style" w:hAnsi="Bookman Old Style"/>
          <w:bCs/>
          <w:i/>
          <w:sz w:val="18"/>
          <w:szCs w:val="18"/>
        </w:rPr>
      </w:pPr>
      <w:r w:rsidRPr="00646EF1">
        <w:rPr>
          <w:rFonts w:ascii="Bookman Old Style" w:hAnsi="Bookman Old Style"/>
          <w:bCs/>
          <w:i/>
          <w:sz w:val="18"/>
          <w:szCs w:val="18"/>
        </w:rPr>
        <w:t>“I am aware of the expectations for this class. Contact me if a situation requires my attention.”</w:t>
      </w:r>
    </w:p>
    <w:p w:rsidR="00DE3D49" w:rsidRPr="00646EF1" w:rsidRDefault="00DE3D49" w:rsidP="00DE3D49">
      <w:pPr>
        <w:pStyle w:val="ListParagraph"/>
        <w:ind w:left="0"/>
        <w:rPr>
          <w:rFonts w:ascii="Bookman Old Style" w:hAnsi="Bookman Old Style"/>
          <w:b/>
          <w:bCs/>
          <w:sz w:val="18"/>
          <w:szCs w:val="18"/>
        </w:rPr>
      </w:pPr>
    </w:p>
    <w:p w:rsidR="00DE3D49" w:rsidRPr="00646EF1" w:rsidRDefault="00DE3D49" w:rsidP="00DE3D49">
      <w:pPr>
        <w:pStyle w:val="ListParagraph"/>
        <w:ind w:left="0"/>
        <w:rPr>
          <w:rFonts w:ascii="Bookman Old Style" w:hAnsi="Bookman Old Style"/>
          <w:bCs/>
          <w:sz w:val="18"/>
          <w:szCs w:val="18"/>
        </w:rPr>
      </w:pPr>
      <w:r w:rsidRPr="00646EF1">
        <w:rPr>
          <w:rFonts w:ascii="Bookman Old Style" w:hAnsi="Bookman Old Style"/>
          <w:bCs/>
          <w:sz w:val="18"/>
          <w:szCs w:val="18"/>
        </w:rPr>
        <w:t xml:space="preserve">Parent/Guardian </w:t>
      </w:r>
      <w:r w:rsidRPr="00646EF1">
        <w:rPr>
          <w:rFonts w:ascii="Bookman Old Style" w:hAnsi="Bookman Old Style"/>
          <w:bCs/>
          <w:sz w:val="18"/>
          <w:szCs w:val="18"/>
        </w:rPr>
        <w:tab/>
        <w:t>Name (please print):____________________________________________________________</w:t>
      </w:r>
    </w:p>
    <w:p w:rsidR="00DE3D49" w:rsidRPr="00646EF1" w:rsidRDefault="00DE3D49" w:rsidP="00DE3D49">
      <w:pPr>
        <w:pStyle w:val="ListParagraph"/>
        <w:ind w:left="0"/>
        <w:rPr>
          <w:rFonts w:ascii="Bookman Old Style" w:hAnsi="Bookman Old Style"/>
          <w:bCs/>
          <w:sz w:val="18"/>
          <w:szCs w:val="18"/>
        </w:rPr>
      </w:pPr>
    </w:p>
    <w:p w:rsidR="00DE3D49" w:rsidRPr="00646EF1" w:rsidRDefault="00DE3D49" w:rsidP="00DE3D49">
      <w:pPr>
        <w:pStyle w:val="ListParagraph"/>
        <w:ind w:left="0"/>
        <w:rPr>
          <w:rFonts w:ascii="Bookman Old Style" w:hAnsi="Bookman Old Style"/>
          <w:bCs/>
          <w:sz w:val="18"/>
          <w:szCs w:val="18"/>
        </w:rPr>
      </w:pPr>
      <w:r w:rsidRPr="00646EF1">
        <w:rPr>
          <w:rFonts w:ascii="Bookman Old Style" w:hAnsi="Bookman Old Style"/>
          <w:bCs/>
          <w:sz w:val="18"/>
          <w:szCs w:val="18"/>
        </w:rPr>
        <w:t>Signature: ___________________________________________________________________</w:t>
      </w:r>
    </w:p>
    <w:p w:rsidR="00DE3D49" w:rsidRPr="00646EF1" w:rsidRDefault="00DE3D49" w:rsidP="00DE3D49">
      <w:pPr>
        <w:pStyle w:val="ListParagraph"/>
        <w:ind w:left="0"/>
        <w:rPr>
          <w:rFonts w:ascii="Bookman Old Style" w:hAnsi="Bookman Old Style"/>
          <w:bCs/>
          <w:sz w:val="18"/>
          <w:szCs w:val="18"/>
        </w:rPr>
      </w:pPr>
    </w:p>
    <w:p w:rsidR="00DE3D49" w:rsidRPr="00646EF1" w:rsidRDefault="00DE3D49" w:rsidP="00DE3D49">
      <w:pPr>
        <w:pStyle w:val="ListParagraph"/>
        <w:ind w:left="0"/>
        <w:rPr>
          <w:rFonts w:ascii="Bookman Old Style" w:hAnsi="Bookman Old Style"/>
          <w:bCs/>
          <w:sz w:val="18"/>
          <w:szCs w:val="18"/>
        </w:rPr>
      </w:pPr>
      <w:r w:rsidRPr="00646EF1">
        <w:rPr>
          <w:rFonts w:ascii="Bookman Old Style" w:hAnsi="Bookman Old Style"/>
          <w:bCs/>
          <w:sz w:val="18"/>
          <w:szCs w:val="18"/>
        </w:rPr>
        <w:t>Email</w:t>
      </w:r>
      <w:proofErr w:type="gramStart"/>
      <w:r w:rsidRPr="00646EF1">
        <w:rPr>
          <w:rFonts w:ascii="Bookman Old Style" w:hAnsi="Bookman Old Style"/>
          <w:bCs/>
          <w:sz w:val="18"/>
          <w:szCs w:val="18"/>
        </w:rPr>
        <w:t>:_</w:t>
      </w:r>
      <w:proofErr w:type="gramEnd"/>
      <w:r w:rsidRPr="00646EF1">
        <w:rPr>
          <w:rFonts w:ascii="Bookman Old Style" w:hAnsi="Bookman Old Style"/>
          <w:bCs/>
          <w:sz w:val="18"/>
          <w:szCs w:val="18"/>
        </w:rPr>
        <w:t>___________________________________________________________________________________</w:t>
      </w:r>
    </w:p>
    <w:p w:rsidR="00DE3D49" w:rsidRPr="00646EF1" w:rsidRDefault="00DE3D49" w:rsidP="00DE3D49">
      <w:pPr>
        <w:pStyle w:val="ListParagraph"/>
        <w:ind w:left="0"/>
        <w:rPr>
          <w:rFonts w:ascii="Bookman Old Style" w:hAnsi="Bookman Old Style"/>
          <w:b/>
          <w:bCs/>
          <w:sz w:val="18"/>
          <w:szCs w:val="18"/>
        </w:rPr>
      </w:pPr>
    </w:p>
    <w:p w:rsidR="00DE3D49" w:rsidRPr="00702513" w:rsidRDefault="00DE3D49" w:rsidP="00DE3D49">
      <w:pPr>
        <w:pStyle w:val="ListParagraph"/>
        <w:ind w:left="0"/>
        <w:rPr>
          <w:rFonts w:ascii="Bookman Old Style" w:hAnsi="Bookman Old Style"/>
          <w:bCs/>
          <w:sz w:val="18"/>
          <w:szCs w:val="18"/>
        </w:rPr>
      </w:pPr>
      <w:r w:rsidRPr="00646EF1">
        <w:rPr>
          <w:rFonts w:ascii="Bookman Old Style" w:hAnsi="Bookman Old Style"/>
          <w:bCs/>
          <w:sz w:val="18"/>
          <w:szCs w:val="18"/>
        </w:rPr>
        <w:t>Phone (daytime) :___________________________________( evening):__________________________________</w:t>
      </w:r>
    </w:p>
    <w:p w:rsidR="00DE3D49" w:rsidRDefault="00DE3D49"/>
    <w:sectPr w:rsidR="00DE3D49" w:rsidSect="00DE3D4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125" w:rsidRDefault="00FB5125" w:rsidP="00AA1B6B">
      <w:r>
        <w:separator/>
      </w:r>
    </w:p>
  </w:endnote>
  <w:endnote w:type="continuationSeparator" w:id="0">
    <w:p w:rsidR="00FB5125" w:rsidRDefault="00FB5125"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125" w:rsidRDefault="00FB5125" w:rsidP="00AA1B6B">
      <w:r>
        <w:separator/>
      </w:r>
    </w:p>
  </w:footnote>
  <w:footnote w:type="continuationSeparator" w:id="0">
    <w:p w:rsidR="00FB5125" w:rsidRDefault="00FB5125" w:rsidP="00AA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5C" w:rsidRDefault="00C8073C"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14:anchorId="28F3D38C" wp14:editId="2D075D94">
          <wp:simplePos x="0" y="0"/>
          <wp:positionH relativeFrom="column">
            <wp:posOffset>-400050</wp:posOffset>
          </wp:positionH>
          <wp:positionV relativeFrom="paragraph">
            <wp:posOffset>-311785</wp:posOffset>
          </wp:positionV>
          <wp:extent cx="799465" cy="10140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2255C">
      <w:rPr>
        <w:rFonts w:ascii="Times New Roman" w:hAnsi="Times New Roman" w:cs="Times New Roman"/>
        <w:sz w:val="16"/>
        <w:szCs w:val="16"/>
      </w:rPr>
      <w:tab/>
    </w:r>
  </w:p>
  <w:p w:rsidR="00C8073C" w:rsidRPr="00AE15BF" w:rsidRDefault="00C8073C"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0E9DC7B1" wp14:editId="56028B5F">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C8073C"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http://www.northglennh.adams12.org</w:t>
    </w:r>
  </w:p>
  <w:p w:rsidR="001B4331" w:rsidRDefault="001B4331" w:rsidP="001B4331">
    <w:pPr>
      <w:ind w:firstLine="270"/>
      <w:rPr>
        <w:rFonts w:ascii="Times New Roman" w:hAnsi="Times New Roman" w:cs="Times New Roman"/>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801FE"/>
    <w:multiLevelType w:val="hybridMultilevel"/>
    <w:tmpl w:val="35988D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90150"/>
    <w:multiLevelType w:val="hybridMultilevel"/>
    <w:tmpl w:val="EED282EC"/>
    <w:lvl w:ilvl="0" w:tplc="FBF0DEE4">
      <w:start w:val="1"/>
      <w:numFmt w:val="bullet"/>
      <w:lvlText w:val="•"/>
      <w:lvlJc w:val="left"/>
      <w:pPr>
        <w:tabs>
          <w:tab w:val="num" w:pos="720"/>
        </w:tabs>
        <w:ind w:left="720" w:hanging="360"/>
      </w:pPr>
      <w:rPr>
        <w:rFonts w:ascii="Arial" w:hAnsi="Arial" w:hint="default"/>
      </w:rPr>
    </w:lvl>
    <w:lvl w:ilvl="1" w:tplc="59847308">
      <w:start w:val="1"/>
      <w:numFmt w:val="bullet"/>
      <w:lvlText w:val="•"/>
      <w:lvlJc w:val="left"/>
      <w:pPr>
        <w:tabs>
          <w:tab w:val="num" w:pos="1440"/>
        </w:tabs>
        <w:ind w:left="1440" w:hanging="360"/>
      </w:pPr>
      <w:rPr>
        <w:rFonts w:ascii="Arial" w:hAnsi="Arial" w:hint="default"/>
      </w:rPr>
    </w:lvl>
    <w:lvl w:ilvl="2" w:tplc="9B325F88" w:tentative="1">
      <w:start w:val="1"/>
      <w:numFmt w:val="bullet"/>
      <w:lvlText w:val="•"/>
      <w:lvlJc w:val="left"/>
      <w:pPr>
        <w:tabs>
          <w:tab w:val="num" w:pos="2160"/>
        </w:tabs>
        <w:ind w:left="2160" w:hanging="360"/>
      </w:pPr>
      <w:rPr>
        <w:rFonts w:ascii="Arial" w:hAnsi="Arial" w:hint="default"/>
      </w:rPr>
    </w:lvl>
    <w:lvl w:ilvl="3" w:tplc="67B889F6" w:tentative="1">
      <w:start w:val="1"/>
      <w:numFmt w:val="bullet"/>
      <w:lvlText w:val="•"/>
      <w:lvlJc w:val="left"/>
      <w:pPr>
        <w:tabs>
          <w:tab w:val="num" w:pos="2880"/>
        </w:tabs>
        <w:ind w:left="2880" w:hanging="360"/>
      </w:pPr>
      <w:rPr>
        <w:rFonts w:ascii="Arial" w:hAnsi="Arial" w:hint="default"/>
      </w:rPr>
    </w:lvl>
    <w:lvl w:ilvl="4" w:tplc="01FC7ABE" w:tentative="1">
      <w:start w:val="1"/>
      <w:numFmt w:val="bullet"/>
      <w:lvlText w:val="•"/>
      <w:lvlJc w:val="left"/>
      <w:pPr>
        <w:tabs>
          <w:tab w:val="num" w:pos="3600"/>
        </w:tabs>
        <w:ind w:left="3600" w:hanging="360"/>
      </w:pPr>
      <w:rPr>
        <w:rFonts w:ascii="Arial" w:hAnsi="Arial" w:hint="default"/>
      </w:rPr>
    </w:lvl>
    <w:lvl w:ilvl="5" w:tplc="26782040" w:tentative="1">
      <w:start w:val="1"/>
      <w:numFmt w:val="bullet"/>
      <w:lvlText w:val="•"/>
      <w:lvlJc w:val="left"/>
      <w:pPr>
        <w:tabs>
          <w:tab w:val="num" w:pos="4320"/>
        </w:tabs>
        <w:ind w:left="4320" w:hanging="360"/>
      </w:pPr>
      <w:rPr>
        <w:rFonts w:ascii="Arial" w:hAnsi="Arial" w:hint="default"/>
      </w:rPr>
    </w:lvl>
    <w:lvl w:ilvl="6" w:tplc="BD560C74" w:tentative="1">
      <w:start w:val="1"/>
      <w:numFmt w:val="bullet"/>
      <w:lvlText w:val="•"/>
      <w:lvlJc w:val="left"/>
      <w:pPr>
        <w:tabs>
          <w:tab w:val="num" w:pos="5040"/>
        </w:tabs>
        <w:ind w:left="5040" w:hanging="360"/>
      </w:pPr>
      <w:rPr>
        <w:rFonts w:ascii="Arial" w:hAnsi="Arial" w:hint="default"/>
      </w:rPr>
    </w:lvl>
    <w:lvl w:ilvl="7" w:tplc="2A6012DE" w:tentative="1">
      <w:start w:val="1"/>
      <w:numFmt w:val="bullet"/>
      <w:lvlText w:val="•"/>
      <w:lvlJc w:val="left"/>
      <w:pPr>
        <w:tabs>
          <w:tab w:val="num" w:pos="5760"/>
        </w:tabs>
        <w:ind w:left="5760" w:hanging="360"/>
      </w:pPr>
      <w:rPr>
        <w:rFonts w:ascii="Arial" w:hAnsi="Arial" w:hint="default"/>
      </w:rPr>
    </w:lvl>
    <w:lvl w:ilvl="8" w:tplc="12DE236A" w:tentative="1">
      <w:start w:val="1"/>
      <w:numFmt w:val="bullet"/>
      <w:lvlText w:val="•"/>
      <w:lvlJc w:val="left"/>
      <w:pPr>
        <w:tabs>
          <w:tab w:val="num" w:pos="6480"/>
        </w:tabs>
        <w:ind w:left="6480" w:hanging="360"/>
      </w:pPr>
      <w:rPr>
        <w:rFonts w:ascii="Arial" w:hAnsi="Arial" w:hint="default"/>
      </w:rPr>
    </w:lvl>
  </w:abstractNum>
  <w:abstractNum w:abstractNumId="3">
    <w:nsid w:val="38C630B5"/>
    <w:multiLevelType w:val="hybridMultilevel"/>
    <w:tmpl w:val="9A30ADA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0198F"/>
    <w:rsid w:val="00005597"/>
    <w:rsid w:val="00010CB9"/>
    <w:rsid w:val="000C155C"/>
    <w:rsid w:val="000C2956"/>
    <w:rsid w:val="000F67DD"/>
    <w:rsid w:val="00114E60"/>
    <w:rsid w:val="00140B7D"/>
    <w:rsid w:val="001774C4"/>
    <w:rsid w:val="00183E98"/>
    <w:rsid w:val="00191C6B"/>
    <w:rsid w:val="001B4331"/>
    <w:rsid w:val="001E355C"/>
    <w:rsid w:val="001F2D97"/>
    <w:rsid w:val="001F36A4"/>
    <w:rsid w:val="00261BFD"/>
    <w:rsid w:val="00283D6F"/>
    <w:rsid w:val="002A6DBB"/>
    <w:rsid w:val="002C5C87"/>
    <w:rsid w:val="00313CCA"/>
    <w:rsid w:val="00334458"/>
    <w:rsid w:val="00334DC2"/>
    <w:rsid w:val="003372A6"/>
    <w:rsid w:val="0037714E"/>
    <w:rsid w:val="003A1A37"/>
    <w:rsid w:val="003B6C59"/>
    <w:rsid w:val="003C51E9"/>
    <w:rsid w:val="003E2265"/>
    <w:rsid w:val="00404163"/>
    <w:rsid w:val="00437509"/>
    <w:rsid w:val="0048208A"/>
    <w:rsid w:val="004A1A06"/>
    <w:rsid w:val="004B39A5"/>
    <w:rsid w:val="004B6B2F"/>
    <w:rsid w:val="004D2757"/>
    <w:rsid w:val="004E7B94"/>
    <w:rsid w:val="005058A9"/>
    <w:rsid w:val="005269C8"/>
    <w:rsid w:val="00570649"/>
    <w:rsid w:val="00585FF2"/>
    <w:rsid w:val="00594FD9"/>
    <w:rsid w:val="005B1F34"/>
    <w:rsid w:val="005B523A"/>
    <w:rsid w:val="005E1321"/>
    <w:rsid w:val="0062255C"/>
    <w:rsid w:val="00630FA8"/>
    <w:rsid w:val="0065396A"/>
    <w:rsid w:val="00654580"/>
    <w:rsid w:val="006A14C8"/>
    <w:rsid w:val="006A1C28"/>
    <w:rsid w:val="006C2BEE"/>
    <w:rsid w:val="007928B7"/>
    <w:rsid w:val="007962AA"/>
    <w:rsid w:val="007B5691"/>
    <w:rsid w:val="007D2E64"/>
    <w:rsid w:val="007E4D29"/>
    <w:rsid w:val="00801D8F"/>
    <w:rsid w:val="00806927"/>
    <w:rsid w:val="00812C47"/>
    <w:rsid w:val="008139FF"/>
    <w:rsid w:val="008C0562"/>
    <w:rsid w:val="008E5670"/>
    <w:rsid w:val="008F3CB0"/>
    <w:rsid w:val="00903CED"/>
    <w:rsid w:val="00910421"/>
    <w:rsid w:val="00931A1F"/>
    <w:rsid w:val="009516D3"/>
    <w:rsid w:val="009726E1"/>
    <w:rsid w:val="00A01E41"/>
    <w:rsid w:val="00A10B6E"/>
    <w:rsid w:val="00A5101C"/>
    <w:rsid w:val="00A523E0"/>
    <w:rsid w:val="00A84AF8"/>
    <w:rsid w:val="00AA1B6B"/>
    <w:rsid w:val="00AA5F6A"/>
    <w:rsid w:val="00AE15BF"/>
    <w:rsid w:val="00AF7A6B"/>
    <w:rsid w:val="00B60605"/>
    <w:rsid w:val="00BA3244"/>
    <w:rsid w:val="00BA6E62"/>
    <w:rsid w:val="00BB41C9"/>
    <w:rsid w:val="00C110EA"/>
    <w:rsid w:val="00C3716A"/>
    <w:rsid w:val="00C6654A"/>
    <w:rsid w:val="00C8073C"/>
    <w:rsid w:val="00C84830"/>
    <w:rsid w:val="00C93E07"/>
    <w:rsid w:val="00C9532C"/>
    <w:rsid w:val="00CB4D6A"/>
    <w:rsid w:val="00CE711F"/>
    <w:rsid w:val="00D4493D"/>
    <w:rsid w:val="00D51BFC"/>
    <w:rsid w:val="00D7735A"/>
    <w:rsid w:val="00DA7133"/>
    <w:rsid w:val="00DE3D49"/>
    <w:rsid w:val="00DE5A36"/>
    <w:rsid w:val="00E21871"/>
    <w:rsid w:val="00E21DDD"/>
    <w:rsid w:val="00E923B3"/>
    <w:rsid w:val="00EB1C2B"/>
    <w:rsid w:val="00EE0F96"/>
    <w:rsid w:val="00EE4ABE"/>
    <w:rsid w:val="00EF2B33"/>
    <w:rsid w:val="00EF4609"/>
    <w:rsid w:val="00F03AB0"/>
    <w:rsid w:val="00F262A0"/>
    <w:rsid w:val="00F4722C"/>
    <w:rsid w:val="00F715D1"/>
    <w:rsid w:val="00F738DD"/>
    <w:rsid w:val="00F969F0"/>
    <w:rsid w:val="00FB5125"/>
    <w:rsid w:val="00FB5874"/>
    <w:rsid w:val="00FC311B"/>
    <w:rsid w:val="00FF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86F12D-096D-48CE-81BB-107656E7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dams12.org/campus/portal/adams12.is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58B5E-8D0C-45FF-8A04-69998763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Bradly Greening</cp:lastModifiedBy>
  <cp:revision>8</cp:revision>
  <cp:lastPrinted>2016-08-12T19:11:00Z</cp:lastPrinted>
  <dcterms:created xsi:type="dcterms:W3CDTF">2017-05-15T16:29:00Z</dcterms:created>
  <dcterms:modified xsi:type="dcterms:W3CDTF">2017-08-16T15:46:00Z</dcterms:modified>
</cp:coreProperties>
</file>